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073E" w:rsidRDefault="00ED1CA8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bookmarkStart w:id="0" w:name="_GoBack"/>
      <w:bookmarkEnd w:id="0"/>
      <w:r>
        <w:rPr>
          <w:noProof/>
          <w:lang w:val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8.9pt;margin-top:22.3pt;width:129.6pt;height:57.65pt;z-index:251658240;visibility:visible;mso-wrap-edited:f">
            <v:imagedata r:id="rId5" o:title=""/>
            <w10:wrap type="square" side="largest"/>
          </v:shape>
          <o:OLEObject Type="Embed" ProgID="Word.Picture.8" ShapeID="_x0000_s1026" DrawAspect="Content" ObjectID="_1489986783" r:id="rId6"/>
        </w:pict>
      </w:r>
    </w:p>
    <w:p w:rsidR="005138AA" w:rsidRDefault="005138AA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138AA" w:rsidRDefault="005138AA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138AA" w:rsidRDefault="005138AA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</w:t>
      </w:r>
      <w:r w:rsidR="00DE073E"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>00480894, DIČ CZ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00480894, OR Ústí n. L.Dr Vl. 6</w:t>
      </w:r>
    </w:p>
    <w:p w:rsidR="005138AA" w:rsidRDefault="005138AA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</w:t>
      </w:r>
    </w:p>
    <w:p w:rsidR="005138AA" w:rsidRDefault="005138AA">
      <w:pPr>
        <w:ind w:left="-426"/>
        <w:rPr>
          <w:i/>
          <w:iCs/>
          <w:sz w:val="20"/>
          <w:szCs w:val="20"/>
        </w:rPr>
      </w:pPr>
    </w:p>
    <w:p w:rsidR="005138AA" w:rsidRDefault="00A3191C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138AA" w:rsidRPr="009860BD" w:rsidRDefault="009860BD" w:rsidP="00A3191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56"/>
          <w:szCs w:val="56"/>
        </w:rPr>
      </w:pPr>
      <w:r w:rsidRPr="009860BD">
        <w:rPr>
          <w:b/>
          <w:bCs/>
          <w:i/>
          <w:iCs/>
          <w:sz w:val="56"/>
          <w:szCs w:val="56"/>
        </w:rPr>
        <w:t>Rekonstrukce středu města Nový Bor</w:t>
      </w:r>
    </w:p>
    <w:p w:rsidR="009860BD" w:rsidRPr="009860BD" w:rsidRDefault="009860BD" w:rsidP="00A3191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0"/>
          <w:szCs w:val="40"/>
        </w:rPr>
      </w:pPr>
      <w:r w:rsidRPr="009860BD">
        <w:rPr>
          <w:b/>
          <w:bCs/>
          <w:i/>
          <w:iCs/>
          <w:sz w:val="40"/>
          <w:szCs w:val="40"/>
        </w:rPr>
        <w:t xml:space="preserve">Prostor </w:t>
      </w:r>
      <w:r w:rsidR="00D977BB">
        <w:rPr>
          <w:b/>
          <w:bCs/>
          <w:i/>
          <w:iCs/>
          <w:sz w:val="40"/>
          <w:szCs w:val="40"/>
        </w:rPr>
        <w:t>před lužickými domky</w:t>
      </w:r>
    </w:p>
    <w:p w:rsidR="009860BD" w:rsidRDefault="00A3191C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 w:rsidR="009860BD">
        <w:rPr>
          <w:b/>
          <w:bCs/>
          <w:sz w:val="36"/>
          <w:szCs w:val="36"/>
        </w:rPr>
        <w:t xml:space="preserve">k provedení stavby </w:t>
      </w:r>
      <w:r w:rsidR="00D977BB">
        <w:rPr>
          <w:b/>
          <w:bCs/>
          <w:sz w:val="36"/>
          <w:szCs w:val="36"/>
        </w:rPr>
        <w:t>P</w:t>
      </w:r>
      <w:r w:rsidR="009860BD">
        <w:rPr>
          <w:b/>
          <w:bCs/>
          <w:sz w:val="36"/>
          <w:szCs w:val="36"/>
        </w:rPr>
        <w:t>DPS</w:t>
      </w:r>
      <w:r>
        <w:rPr>
          <w:b/>
          <w:bCs/>
          <w:sz w:val="36"/>
          <w:szCs w:val="36"/>
        </w:rPr>
        <w:t xml:space="preserve"> </w:t>
      </w:r>
    </w:p>
    <w:p w:rsidR="005138AA" w:rsidRDefault="009860BD" w:rsidP="007F1827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>S</w:t>
      </w:r>
      <w:r w:rsidR="005138AA">
        <w:rPr>
          <w:sz w:val="40"/>
          <w:szCs w:val="40"/>
        </w:rPr>
        <w:t xml:space="preserve">tavebník:   </w:t>
      </w:r>
      <w:r>
        <w:rPr>
          <w:b/>
          <w:bCs/>
          <w:i/>
          <w:iCs/>
          <w:sz w:val="40"/>
          <w:szCs w:val="40"/>
        </w:rPr>
        <w:t>Město Nový Bor, n</w:t>
      </w:r>
      <w:r w:rsidR="005138AA">
        <w:rPr>
          <w:b/>
          <w:bCs/>
          <w:i/>
          <w:iCs/>
          <w:sz w:val="40"/>
          <w:szCs w:val="40"/>
        </w:rPr>
        <w:t>ám. Míru 1, Nový Bor</w:t>
      </w:r>
    </w:p>
    <w:p w:rsidR="007F1827" w:rsidRDefault="007F1827" w:rsidP="007F1827">
      <w:pPr>
        <w:pStyle w:val="Textparagrafu"/>
        <w:spacing w:before="0"/>
        <w:ind w:firstLine="0"/>
        <w:rPr>
          <w:b/>
          <w:bCs/>
          <w:i/>
          <w:iCs/>
          <w:sz w:val="40"/>
          <w:szCs w:val="40"/>
        </w:rPr>
      </w:pPr>
    </w:p>
    <w:p w:rsidR="007F1827" w:rsidRPr="007F1827" w:rsidRDefault="007E3042">
      <w:pPr>
        <w:pStyle w:val="Textparagrafu"/>
        <w:spacing w:before="0"/>
        <w:ind w:firstLine="0"/>
        <w:rPr>
          <w:b/>
          <w:bCs/>
          <w:sz w:val="32"/>
          <w:szCs w:val="32"/>
        </w:rPr>
      </w:pPr>
      <w:r w:rsidRPr="007F1827">
        <w:rPr>
          <w:b/>
          <w:bCs/>
          <w:sz w:val="32"/>
          <w:szCs w:val="32"/>
        </w:rPr>
        <w:pict>
          <v:shape id="_x0000_i1027" type="#_x0000_t75" style="width:438.75pt;height:3in">
            <v:imagedata r:id="rId7" o:title="" cropbottom="6712f"/>
          </v:shape>
        </w:pict>
      </w:r>
    </w:p>
    <w:p w:rsidR="007F1827" w:rsidRPr="007F1827" w:rsidRDefault="007F1827">
      <w:pPr>
        <w:pStyle w:val="Textparagrafu"/>
        <w:spacing w:before="0"/>
        <w:ind w:firstLine="0"/>
        <w:rPr>
          <w:b/>
          <w:bCs/>
          <w:sz w:val="32"/>
          <w:szCs w:val="32"/>
        </w:rPr>
      </w:pPr>
    </w:p>
    <w:p w:rsidR="005138AA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>Zpracovatel</w:t>
      </w:r>
      <w:r w:rsidR="007F1827" w:rsidRPr="007F1827">
        <w:rPr>
          <w:b/>
          <w:bCs/>
        </w:rPr>
        <w:t>é</w:t>
      </w:r>
      <w:r w:rsidRPr="007F1827">
        <w:rPr>
          <w:b/>
          <w:bCs/>
        </w:rPr>
        <w:t>:</w:t>
      </w: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 xml:space="preserve">HIP: ing. arch. Boris Rýdl </w:t>
      </w: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>Stavo: ing. Libor Kubát</w:t>
      </w: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>Komunikace: ing. Vladimír Frančík, ing. Petr Frančík</w:t>
      </w: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>Elektro: ing. Ota Pour</w:t>
      </w:r>
    </w:p>
    <w:p w:rsidR="00DE073E" w:rsidRPr="007F1827" w:rsidRDefault="00DE073E">
      <w:pPr>
        <w:pStyle w:val="Textparagrafu"/>
        <w:spacing w:before="0"/>
        <w:ind w:firstLine="0"/>
        <w:rPr>
          <w:b/>
          <w:bCs/>
        </w:rPr>
      </w:pPr>
      <w:r w:rsidRPr="007F1827">
        <w:rPr>
          <w:b/>
          <w:bCs/>
        </w:rPr>
        <w:t>Rozpočty: Michal Legner</w:t>
      </w: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138AA" w:rsidRDefault="005138AA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 w:rsidR="00D977BB">
        <w:rPr>
          <w:b/>
          <w:bCs/>
          <w:i/>
          <w:iCs/>
          <w:sz w:val="40"/>
          <w:szCs w:val="40"/>
        </w:rPr>
        <w:t xml:space="preserve">leden </w:t>
      </w:r>
      <w:r w:rsidR="00DE073E">
        <w:rPr>
          <w:b/>
          <w:bCs/>
          <w:i/>
          <w:iCs/>
          <w:sz w:val="40"/>
          <w:szCs w:val="40"/>
        </w:rPr>
        <w:t xml:space="preserve">– únor </w:t>
      </w:r>
      <w:r w:rsidR="00D977BB">
        <w:rPr>
          <w:b/>
          <w:bCs/>
          <w:i/>
          <w:iCs/>
          <w:sz w:val="40"/>
          <w:szCs w:val="40"/>
        </w:rPr>
        <w:t>2015</w:t>
      </w:r>
      <w:r>
        <w:rPr>
          <w:sz w:val="40"/>
          <w:szCs w:val="40"/>
        </w:rPr>
        <w:t xml:space="preserve"> </w:t>
      </w:r>
    </w:p>
    <w:p w:rsidR="005138AA" w:rsidRDefault="005138AA">
      <w:pPr>
        <w:rPr>
          <w:b/>
          <w:bCs/>
        </w:rPr>
      </w:pPr>
    </w:p>
    <w:p w:rsidR="005138AA" w:rsidRDefault="005138AA">
      <w:pPr>
        <w:pStyle w:val="Nadpi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lastRenderedPageBreak/>
        <w:t>A. Průvodní zpráva</w:t>
      </w:r>
    </w:p>
    <w:p w:rsidR="005138AA" w:rsidRDefault="005138AA">
      <w:pPr>
        <w:ind w:left="993"/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identifikace stavby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Název stavby:           </w:t>
      </w:r>
      <w:r w:rsidR="00D977BB">
        <w:rPr>
          <w:b/>
          <w:bCs/>
          <w:i/>
          <w:iCs/>
        </w:rPr>
        <w:t>Rekonstrukce středu města Nový Bor – prostor před lužickými domky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Místo stavby:                 </w:t>
      </w:r>
      <w:r>
        <w:rPr>
          <w:b/>
          <w:bCs/>
          <w:i/>
          <w:iCs/>
        </w:rPr>
        <w:t xml:space="preserve"> Nový Bor, </w:t>
      </w:r>
      <w:r w:rsidR="001B625F">
        <w:rPr>
          <w:b/>
          <w:bCs/>
          <w:i/>
          <w:iCs/>
        </w:rPr>
        <w:t>Náměstí Míru</w:t>
      </w:r>
      <w:r>
        <w:rPr>
          <w:b/>
          <w:bCs/>
          <w:i/>
          <w:iCs/>
        </w:rPr>
        <w:t xml:space="preserve">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Katastrální území:         </w:t>
      </w:r>
      <w:r>
        <w:rPr>
          <w:b/>
          <w:bCs/>
          <w:i/>
          <w:iCs/>
        </w:rPr>
        <w:t>k.ú. Nový Bor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Dotčený p.p.č:               </w:t>
      </w:r>
      <w:r w:rsidR="009C6854">
        <w:rPr>
          <w:b/>
          <w:bCs/>
          <w:i/>
          <w:iCs/>
        </w:rPr>
        <w:t>182, 183</w:t>
      </w:r>
      <w:r w:rsidR="001B625F">
        <w:rPr>
          <w:b/>
          <w:bCs/>
          <w:i/>
          <w:iCs/>
        </w:rPr>
        <w:t xml:space="preserve">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jméno a příjmení, místo trvalého pobytu stavebníka, obchodní firma  (fyzické osoby), obchodní firma, IČ, sídlo stavebníka (právnické osoby)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 xml:space="preserve">Stavebník:                     </w:t>
      </w:r>
      <w:r>
        <w:rPr>
          <w:b/>
          <w:bCs/>
          <w:i/>
          <w:iCs/>
        </w:rPr>
        <w:t>Město Nový Bor</w:t>
      </w:r>
      <w:r w:rsidR="001B625F">
        <w:rPr>
          <w:b/>
          <w:bCs/>
          <w:i/>
          <w:iCs/>
        </w:rPr>
        <w:t>, IČ:00260771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Trvalý pobyt:                </w:t>
      </w:r>
      <w:r w:rsidRPr="001B625F">
        <w:rPr>
          <w:b/>
          <w:bCs/>
          <w:i/>
          <w:iCs/>
        </w:rPr>
        <w:t>Náměstí Míru 1, 473 01 Nový Bor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i/>
          <w:iCs/>
        </w:rPr>
        <w:t>Sídlo stavebníka:          dtto</w:t>
      </w:r>
      <w:r>
        <w:rPr>
          <w:b/>
          <w:bCs/>
          <w:i/>
          <w:iCs/>
        </w:rPr>
        <w:t xml:space="preserve">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>jméno a  příjmení projektanta, číslo pod kterým je zapsán v evidenci autorizovaných osob vedené Českou komorou architektů nebo Českou komorou autorizovaných inženýrů a techniků činných ve výstavbě s vyznačeným oborem, popřípadě specializací jeho  autorizace, dále  jeho kontaktní adresa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Projektant:                   </w:t>
      </w:r>
      <w:r>
        <w:rPr>
          <w:b/>
          <w:bCs/>
          <w:i/>
          <w:iCs/>
        </w:rPr>
        <w:t>DRIS Nový Bor, Tržní náměstí 575, 473 01 Nový Bor IČ: 00480894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  <w:r>
        <w:rPr>
          <w:i/>
          <w:iCs/>
        </w:rPr>
        <w:t xml:space="preserve">Autorizace:                   </w:t>
      </w:r>
      <w:r>
        <w:rPr>
          <w:b/>
          <w:bCs/>
          <w:i/>
          <w:iCs/>
        </w:rPr>
        <w:t>ing. arch. Boris Rýdl – ČKA 01 232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</w:pPr>
      <w:r>
        <w:t xml:space="preserve"> základní charakteristika stavby a její účel,</w:t>
      </w:r>
    </w:p>
    <w:p w:rsidR="00D977BB" w:rsidRDefault="00D977BB" w:rsidP="00D977BB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jedná se o PDPS II. Etapy rekonstrukce středu města Nový Bor v části před lužickými domky podle projektu ke stavebnímu povolení s drobným i nepodstatnými změnami:</w:t>
      </w:r>
    </w:p>
    <w:p w:rsidR="00D977BB" w:rsidRDefault="00D977BB" w:rsidP="00D977BB">
      <w:pPr>
        <w:pStyle w:val="Textpsmene"/>
        <w:numPr>
          <w:ilvl w:val="0"/>
          <w:numId w:val="1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vypuštění tří ramen schodišť u bastionů  jako nevyužitelné</w:t>
      </w:r>
    </w:p>
    <w:p w:rsidR="00D977BB" w:rsidRPr="00D977BB" w:rsidRDefault="00D977BB" w:rsidP="00D977BB">
      <w:pPr>
        <w:pStyle w:val="Textpsmene"/>
        <w:numPr>
          <w:ilvl w:val="0"/>
          <w:numId w:val="1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35"/>
        </w:tabs>
        <w:rPr>
          <w:b/>
          <w:bCs/>
          <w:i/>
          <w:iCs/>
        </w:rPr>
      </w:pPr>
      <w:r>
        <w:rPr>
          <w:b/>
          <w:bCs/>
          <w:i/>
          <w:iCs/>
        </w:rPr>
        <w:t>vypuštění objektu prodejního stánku na stávající kruhové opěrné zídce</w:t>
      </w: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údaje o dosavadním využití a zastavěnosti území, o stavebním pozemku a o majetkoprávních vztazích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Stávající využití území:</w:t>
      </w:r>
      <w:r>
        <w:rPr>
          <w:b/>
          <w:bCs/>
          <w:i/>
          <w:iCs/>
        </w:rPr>
        <w:t xml:space="preserve">  </w:t>
      </w:r>
      <w:r w:rsidR="006C4C70">
        <w:rPr>
          <w:b/>
          <w:bCs/>
          <w:i/>
          <w:iCs/>
        </w:rPr>
        <w:t>provoz náměstí</w:t>
      </w:r>
      <w:r>
        <w:rPr>
          <w:b/>
          <w:bCs/>
          <w:i/>
          <w:iCs/>
        </w:rPr>
        <w:t xml:space="preserve">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>Vlastnictví pozemků:     S</w:t>
      </w:r>
      <w:r>
        <w:rPr>
          <w:b/>
          <w:bCs/>
          <w:i/>
          <w:iCs/>
        </w:rPr>
        <w:t>tavebník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 w:rsidP="006E3A2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údaje o provedených průzkumech  a o napojení na dopravní a technickou infrastrukturu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Provedené průzkumy:   </w:t>
      </w:r>
      <w:r>
        <w:rPr>
          <w:b/>
          <w:bCs/>
          <w:i/>
          <w:iCs/>
        </w:rPr>
        <w:t xml:space="preserve">prohlídka místa 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dopravní:  </w:t>
      </w:r>
      <w:r>
        <w:rPr>
          <w:b/>
          <w:bCs/>
          <w:i/>
          <w:iCs/>
        </w:rPr>
        <w:t>beze změn</w:t>
      </w:r>
      <w:r>
        <w:rPr>
          <w:i/>
          <w:iCs/>
        </w:rPr>
        <w:t xml:space="preserve"> 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na NN:    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Napojení na vodovod: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Napojení na kanalizaci splaškovou:</w:t>
      </w:r>
      <w:r>
        <w:rPr>
          <w:b/>
          <w:bCs/>
          <w:i/>
          <w:iCs/>
        </w:rPr>
        <w:t xml:space="preserve"> 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Napojení na kanalizaci dešťovou: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Napojení na plynovod:   </w:t>
      </w:r>
      <w:r>
        <w:rPr>
          <w:b/>
          <w:bCs/>
          <w:i/>
          <w:iCs/>
        </w:rPr>
        <w:t>beze změn</w:t>
      </w:r>
    </w:p>
    <w:p w:rsidR="005138AA" w:rsidRDefault="005138AA" w:rsidP="006E3A2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>Jiná napojení</w:t>
      </w:r>
      <w:r>
        <w:rPr>
          <w:b/>
          <w:bCs/>
          <w:i/>
          <w:iCs/>
        </w:rPr>
        <w:t>:  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informace o splnění požadavků dotčených orgánů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informace o dodržení obecných požadavků na výstavbu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Jsou dodrženy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  <w:r>
        <w:rPr>
          <w:i/>
          <w:iCs/>
        </w:rPr>
        <w:t xml:space="preserve"> 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údaje o splnění podmínek regulačního plánu, územního rozhodnutí, popřípadě  územně plánovací informace u staveb podle § 104 odst. 1 stavebního zákona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věcné a časové vazby stavby na související a podmiňující   stavby  a jiná opatření v dotčeném území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nejsou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předpokládaná lhůta výstavby včetně popisu postupu výstavby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>Zahájení stavby</w:t>
      </w:r>
      <w:r>
        <w:rPr>
          <w:b/>
          <w:bCs/>
          <w:i/>
          <w:iCs/>
        </w:rPr>
        <w:t xml:space="preserve">:          </w:t>
      </w:r>
      <w:r w:rsidR="006C4C70">
        <w:rPr>
          <w:b/>
          <w:bCs/>
          <w:i/>
          <w:iCs/>
        </w:rPr>
        <w:t>dle finančních prostředků města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Dokončení stavby:      </w:t>
      </w:r>
      <w:r w:rsidR="006C4C70">
        <w:rPr>
          <w:b/>
          <w:bCs/>
          <w:i/>
          <w:iCs/>
        </w:rPr>
        <w:t>dle finančních prostředků města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statistické údaje o orientační hodnotě stavby bytové, nebytové, na ochranu životního prostředí a ostatní v tis. Kč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i/>
          <w:iCs/>
        </w:rPr>
        <w:t xml:space="preserve">Celkové náklady na stavbu:  </w:t>
      </w:r>
      <w:r w:rsidR="00D977BB">
        <w:rPr>
          <w:b/>
          <w:bCs/>
          <w:i/>
          <w:iCs/>
        </w:rPr>
        <w:t>8 mil.</w:t>
      </w:r>
      <w:r w:rsidR="006C4C70">
        <w:rPr>
          <w:b/>
          <w:bCs/>
          <w:i/>
          <w:iCs/>
        </w:rPr>
        <w:t>.</w:t>
      </w:r>
      <w:r>
        <w:rPr>
          <w:b/>
          <w:bCs/>
          <w:i/>
          <w:iCs/>
        </w:rPr>
        <w:t xml:space="preserve"> Kč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dále  údaje o podlahové ploše  budovy  bytové či  nebytové v m</w:t>
      </w:r>
      <w:r>
        <w:rPr>
          <w:vertAlign w:val="superscript"/>
        </w:rPr>
        <w:t>2</w:t>
      </w:r>
      <w:r>
        <w:t>,  a o počtu bytů v budovách bytových a nebytových</w:t>
      </w:r>
    </w:p>
    <w:p w:rsidR="005138AA" w:rsidRDefault="006C4C7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1B7D3E" w:rsidRDefault="001B7D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B.  Souhrnná technická zpráva</w:t>
      </w:r>
    </w:p>
    <w:p w:rsidR="005138AA" w:rsidRDefault="005138AA">
      <w:pPr>
        <w:ind w:left="993"/>
      </w:pPr>
    </w:p>
    <w:p w:rsidR="005138AA" w:rsidRDefault="005138AA">
      <w:pPr>
        <w:ind w:left="993"/>
      </w:pPr>
    </w:p>
    <w:p w:rsidR="005138AA" w:rsidRDefault="005138AA">
      <w:pPr>
        <w:pStyle w:val="Textbodu"/>
        <w:numPr>
          <w:ilvl w:val="2"/>
          <w:numId w:val="2"/>
        </w:numPr>
        <w:pBdr>
          <w:top w:val="single" w:sz="4" w:space="1" w:color="auto"/>
          <w:left w:val="single" w:sz="4" w:space="26" w:color="auto"/>
          <w:bottom w:val="single" w:sz="4" w:space="1" w:color="auto"/>
          <w:right w:val="single" w:sz="4" w:space="3" w:color="auto"/>
        </w:pBdr>
      </w:pPr>
      <w:r>
        <w:t>Urbanistické, architektonické a stavebně technické řešení</w:t>
      </w:r>
    </w:p>
    <w:p w:rsidR="005138AA" w:rsidRDefault="005138AA">
      <w:pPr>
        <w:pStyle w:val="Textbodu"/>
        <w:numPr>
          <w:ilvl w:val="0"/>
          <w:numId w:val="0"/>
        </w:numPr>
        <w:pBdr>
          <w:top w:val="single" w:sz="4" w:space="1" w:color="auto"/>
          <w:left w:val="single" w:sz="4" w:space="26" w:color="auto"/>
          <w:bottom w:val="single" w:sz="4" w:space="1" w:color="auto"/>
          <w:right w:val="single" w:sz="4" w:space="3" w:color="auto"/>
        </w:pBdr>
        <w:ind w:left="425"/>
      </w:pPr>
    </w:p>
    <w:p w:rsidR="005138AA" w:rsidRDefault="005138AA">
      <w:pPr>
        <w:pStyle w:val="Textpsmene"/>
        <w:numPr>
          <w:ilvl w:val="1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zhodnocení staveniště, u změny dokončené stavby též vyhodnocení současného stavu konstrukcí; stavebně historický průzkum u stavby, která je kulturní památkou, je v památkové rezervaci nebo je  v památkové zóně</w:t>
      </w:r>
    </w:p>
    <w:p w:rsidR="005138AA" w:rsidRDefault="00243528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Staveništěm je celá plocha mezi muzeem a úřadem a objektů na severní straně a na jižní straně na vnitřní hraně chodníku. Staveniště je používané jako parková plocha s objízdnou komunikací a chodníky s centrální historickou lípou v mírném spádu k jihu.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urbanistické a architektonické řešení stavby, popřípadě  pozemků s ní souvisejících</w:t>
      </w:r>
    </w:p>
    <w:p w:rsidR="005138AA" w:rsidRDefault="00243528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Architektonické řešení vychází důsledně z návrhu ing. arch. Bořka Šípka jako autora řešení celého prostoru náměstí a okolí a s jeho souhlasem jsou provedeny úpravy požadované investorem-zastupitelstvem Města Nový Bor.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technické řešení s popisem pozemních staveb a inženýrských staveb a řešení vnějších ploch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D977BB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viz. Jednotlivé PD objektů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napojení stavby na dopravní a technickou infrastrukturu</w:t>
      </w: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stávající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řešení technické a dopravní infrastruktury včetně řešení dopravy v klidu, dodržení podmínek stanovených pro navrhování staveb na poddolovaném a svážném území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Dopravní řešení vychází důsledně z návrhu ing. arch. Šípka </w:t>
      </w:r>
      <w:r w:rsidR="00D977BB">
        <w:rPr>
          <w:b/>
          <w:bCs/>
          <w:i/>
          <w:iCs/>
        </w:rPr>
        <w:t>k SP bez změn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vliv stavby na životní prostředí a řešení jeho ochrany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Žádný negativní</w:t>
      </w:r>
      <w:r w:rsidR="00C66905">
        <w:rPr>
          <w:b/>
          <w:bCs/>
          <w:i/>
          <w:iCs/>
        </w:rPr>
        <w:t xml:space="preserve">, bude zachována maximální plocha zeleně a doplněna výsadba </w:t>
      </w:r>
      <w:r w:rsidR="00D977BB">
        <w:rPr>
          <w:b/>
          <w:bCs/>
          <w:i/>
          <w:iCs/>
        </w:rPr>
        <w:t>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řešení bezbariérového užívání navazujících veřejně přístupných ploch a komunikací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Změny </w:t>
      </w:r>
      <w:r w:rsidR="00C66905">
        <w:rPr>
          <w:b/>
          <w:bCs/>
          <w:i/>
          <w:iCs/>
        </w:rPr>
        <w:t>zachovávajíc</w:t>
      </w:r>
      <w:r w:rsidR="00D977BB">
        <w:rPr>
          <w:b/>
          <w:bCs/>
          <w:i/>
          <w:iCs/>
        </w:rPr>
        <w:t>í</w:t>
      </w:r>
      <w:r w:rsidR="00C66905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bezbariérový přístup do </w:t>
      </w:r>
      <w:r w:rsidR="00C66905">
        <w:rPr>
          <w:b/>
          <w:bCs/>
          <w:i/>
          <w:iCs/>
        </w:rPr>
        <w:t>veřejných budov i na plochy této části náměstí.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průzkumy a měření, jejich vyhodnocení a začlenění jejich výsledků do projektové dokumentace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podkladech  pro vytýčení stavby, geodetický referenční polohový a výškový systém</w:t>
      </w:r>
    </w:p>
    <w:p w:rsidR="005138AA" w:rsidRDefault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Zaměření výškopisu a polohopisu plochy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členění stavby na jednotlivé stavební a inženýrské objekty a technologické provozní soubory</w:t>
      </w:r>
    </w:p>
    <w:p w:rsidR="00D977BB" w:rsidRDefault="00D977BB" w:rsidP="00D977BB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left="425" w:hanging="425"/>
      </w:pPr>
    </w:p>
    <w:p w:rsidR="00D977BB" w:rsidRDefault="00D977BB" w:rsidP="00D977BB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ind w:left="425" w:hanging="425"/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100</w:t>
      </w:r>
      <w:r w:rsidRPr="005138AA">
        <w:rPr>
          <w:b/>
          <w:bCs/>
          <w:i/>
          <w:iCs/>
        </w:rPr>
        <w:t xml:space="preserve"> – Komunikace (komunikace, chodníky, dopravní značení)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200</w:t>
      </w:r>
      <w:r w:rsidRPr="005138AA">
        <w:rPr>
          <w:b/>
          <w:bCs/>
          <w:i/>
          <w:iCs/>
        </w:rPr>
        <w:t xml:space="preserve">– </w:t>
      </w:r>
      <w:r w:rsidR="00D977BB">
        <w:rPr>
          <w:b/>
          <w:bCs/>
          <w:i/>
          <w:iCs/>
        </w:rPr>
        <w:t>Opěrná zeď</w:t>
      </w:r>
      <w:r w:rsidRPr="005138AA">
        <w:rPr>
          <w:b/>
          <w:bCs/>
          <w:i/>
          <w:iCs/>
        </w:rPr>
        <w:t xml:space="preserve"> (</w:t>
      </w:r>
      <w:r w:rsidR="00D977BB">
        <w:rPr>
          <w:b/>
          <w:bCs/>
          <w:i/>
          <w:iCs/>
        </w:rPr>
        <w:t>schodiště, zábradlí</w:t>
      </w:r>
      <w:r w:rsidRPr="005138AA">
        <w:rPr>
          <w:b/>
          <w:bCs/>
          <w:i/>
          <w:iCs/>
        </w:rPr>
        <w:t>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210</w:t>
      </w:r>
      <w:r w:rsidRPr="005138AA">
        <w:rPr>
          <w:b/>
          <w:bCs/>
          <w:i/>
          <w:iCs/>
        </w:rPr>
        <w:t xml:space="preserve"> – </w:t>
      </w:r>
      <w:r w:rsidR="00D977BB">
        <w:rPr>
          <w:b/>
          <w:bCs/>
          <w:i/>
          <w:iCs/>
        </w:rPr>
        <w:t>Zahradní úpravy</w:t>
      </w:r>
      <w:r w:rsidRPr="005138AA">
        <w:rPr>
          <w:b/>
          <w:bCs/>
          <w:i/>
          <w:iCs/>
        </w:rPr>
        <w:t xml:space="preserve">( </w:t>
      </w:r>
      <w:r w:rsidR="00D977BB">
        <w:rPr>
          <w:b/>
          <w:bCs/>
          <w:i/>
          <w:iCs/>
        </w:rPr>
        <w:t>Zatravnění, výsadba keřovin</w:t>
      </w:r>
      <w:r w:rsidRPr="005138AA">
        <w:rPr>
          <w:b/>
          <w:bCs/>
          <w:i/>
          <w:iCs/>
        </w:rPr>
        <w:t>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220</w:t>
      </w:r>
      <w:r w:rsidRPr="005138AA">
        <w:rPr>
          <w:b/>
          <w:bCs/>
          <w:i/>
          <w:iCs/>
        </w:rPr>
        <w:t xml:space="preserve">– </w:t>
      </w:r>
      <w:r w:rsidR="00D977BB">
        <w:rPr>
          <w:b/>
          <w:bCs/>
          <w:i/>
          <w:iCs/>
        </w:rPr>
        <w:t>Městský mobiliář</w:t>
      </w:r>
      <w:r w:rsidRPr="005138AA">
        <w:rPr>
          <w:b/>
          <w:bCs/>
          <w:i/>
          <w:iCs/>
        </w:rPr>
        <w:t xml:space="preserve"> (</w:t>
      </w:r>
      <w:r w:rsidR="00D977BB">
        <w:rPr>
          <w:b/>
          <w:bCs/>
          <w:i/>
          <w:iCs/>
        </w:rPr>
        <w:t>Koše, lavičky, přesuny stávajících</w:t>
      </w:r>
      <w:r w:rsidRPr="005138AA">
        <w:rPr>
          <w:b/>
          <w:bCs/>
          <w:i/>
          <w:iCs/>
        </w:rPr>
        <w:t>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300</w:t>
      </w:r>
      <w:r w:rsidRPr="005138AA">
        <w:rPr>
          <w:b/>
          <w:bCs/>
          <w:i/>
          <w:iCs/>
        </w:rPr>
        <w:t xml:space="preserve"> – </w:t>
      </w:r>
      <w:r w:rsidR="00D977BB">
        <w:rPr>
          <w:b/>
          <w:bCs/>
          <w:i/>
          <w:iCs/>
        </w:rPr>
        <w:t>Veřejné osvětlení (+ nasvícení koncových přechodů)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 w:rsidRPr="005138AA">
        <w:rPr>
          <w:b/>
          <w:bCs/>
          <w:i/>
          <w:iCs/>
        </w:rPr>
        <w:t xml:space="preserve">SO </w:t>
      </w:r>
      <w:r w:rsidR="00D977BB">
        <w:rPr>
          <w:b/>
          <w:bCs/>
          <w:i/>
          <w:iCs/>
        </w:rPr>
        <w:t>310</w:t>
      </w:r>
      <w:r w:rsidRPr="005138AA">
        <w:rPr>
          <w:b/>
          <w:bCs/>
          <w:i/>
          <w:iCs/>
        </w:rPr>
        <w:t xml:space="preserve"> – </w:t>
      </w:r>
      <w:r w:rsidR="00D977BB">
        <w:rPr>
          <w:b/>
          <w:bCs/>
          <w:i/>
          <w:iCs/>
        </w:rPr>
        <w:t>Přesun telefonní budky a likvida kabelu O2</w:t>
      </w:r>
    </w:p>
    <w:p w:rsidR="00C66905" w:rsidRPr="005138AA" w:rsidRDefault="00C66905" w:rsidP="00C66905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vliv stavby na okolní pozemky a stavby, ochrana okolí stavby před negativními účinky provádění stavby a po jejím dokončení, resp. jejich minimalizace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Stavební úpravy nemají vliv na okolní pozemky či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způsob zajištění ochrany zdraví a bezpečnosti pracovníků, pokud není uveden v části F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Běžné ochranné pomůcky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  <w:rPr>
          <w:b/>
          <w:bCs/>
        </w:rPr>
      </w:pPr>
      <w:r>
        <w:rPr>
          <w:b/>
          <w:bCs/>
        </w:rPr>
        <w:t xml:space="preserve">2.   </w:t>
      </w:r>
      <w:r>
        <w:rPr>
          <w:b/>
          <w:bCs/>
          <w:u w:val="single"/>
        </w:rPr>
        <w:t>Mechanická odolnost a stabilita</w:t>
      </w:r>
      <w:r>
        <w:rPr>
          <w:b/>
          <w:bCs/>
        </w:rPr>
        <w:t xml:space="preserve"> 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</w:pPr>
      <w:r>
        <w:t>Průkaz statickým  výpočtem, že stavba je navržena tak, aby zatížení na ni působící v průběhu výstavby a užívání nemělo za následek</w:t>
      </w:r>
    </w:p>
    <w:p w:rsidR="005138AA" w:rsidRDefault="005138AA">
      <w:pPr>
        <w:pStyle w:val="Textpsmene"/>
        <w:numPr>
          <w:ilvl w:val="1"/>
          <w:numId w:val="3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zřícení stavby nebo její části,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větší stupeň nepřípustného přetvoření,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poškození jiných částí stavby nebo technických zařízení anebo instalovaného vybavení v důsledku většího přetvoření nosné konstrukce,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poškození v případě, kdy je rozsah neúměrný původní příčině.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Stavební úpravy se netýk</w:t>
      </w:r>
      <w:r w:rsidR="00C66905">
        <w:rPr>
          <w:b/>
          <w:bCs/>
          <w:i/>
          <w:iCs/>
        </w:rPr>
        <w:t>ají statických konstrukcí staveb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 xml:space="preserve">3.   </w:t>
      </w:r>
      <w:r>
        <w:rPr>
          <w:b/>
          <w:bCs/>
          <w:u w:val="single"/>
        </w:rPr>
        <w:t xml:space="preserve">Požární bezpečnost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  <w:r>
        <w:rPr>
          <w:u w:val="single"/>
        </w:rPr>
        <w:t xml:space="preserve"> </w:t>
      </w:r>
    </w:p>
    <w:p w:rsidR="005138AA" w:rsidRDefault="005138AA">
      <w:pPr>
        <w:pStyle w:val="Textpsmene"/>
        <w:numPr>
          <w:ilvl w:val="1"/>
          <w:numId w:val="4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zachování nosnosti a stability konstrukce po určitou dobu,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omezení rozvoje a šíření ohně a kouře ve stavbě,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omezení šíření požáru na sousední stavbu,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umožnění evakuace osob a zvířat 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umožnění bezpečného zásahu jednotek požární ochrany.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   </w:t>
      </w:r>
      <w:r w:rsidR="00C66905">
        <w:rPr>
          <w:b/>
          <w:bCs/>
          <w:i/>
          <w:iCs/>
        </w:rPr>
        <w:t>Zachována původní nemění se.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DE073E" w:rsidRDefault="00DE07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DE073E" w:rsidRDefault="00DE073E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numPr>
          <w:ilvl w:val="0"/>
          <w:numId w:val="9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Hygiena, ochrana zdraví a životního prostředí</w:t>
      </w:r>
    </w:p>
    <w:p w:rsidR="005138AA" w:rsidRDefault="00C66905">
      <w:pPr>
        <w:pStyle w:val="Nadpis9"/>
        <w:spacing w:before="120"/>
        <w:rPr>
          <w:snapToGrid w:val="0"/>
        </w:rPr>
      </w:pPr>
      <w:r>
        <w:rPr>
          <w:snapToGrid w:val="0"/>
        </w:rPr>
        <w:t>Z hygienického hlediska není třeba vyjádření, nejsou provozy s hygienickými předpisy, z hlediska ochrany životního prostředí je třeba zdůraznit že změny jsou příznivější k životnímu prostřední a jeho ochraně.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120"/>
        <w:rPr>
          <w:b/>
          <w:bCs/>
          <w:i/>
          <w:iCs/>
          <w:snapToGrid w:val="0"/>
        </w:rPr>
      </w:pPr>
    </w:p>
    <w:p w:rsidR="005138AA" w:rsidRDefault="005138AA">
      <w:pPr>
        <w:numPr>
          <w:ilvl w:val="0"/>
          <w:numId w:val="9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  <w:u w:val="single"/>
        </w:rPr>
        <w:t xml:space="preserve">Bezpečnost  při užívání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numPr>
          <w:ilvl w:val="0"/>
          <w:numId w:val="9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240"/>
        <w:rPr>
          <w:b/>
          <w:bCs/>
          <w:u w:val="single"/>
        </w:rPr>
      </w:pPr>
      <w:r>
        <w:rPr>
          <w:b/>
          <w:bCs/>
          <w:u w:val="single"/>
        </w:rPr>
        <w:t>Ochrana proti hluku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120"/>
        <w:rPr>
          <w:i/>
          <w:iCs/>
          <w:snapToGrid w:val="0"/>
        </w:rPr>
      </w:pPr>
      <w:r>
        <w:rPr>
          <w:i/>
          <w:iCs/>
          <w:snapToGrid w:val="0"/>
        </w:rP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before="240"/>
        <w:rPr>
          <w:b/>
          <w:bCs/>
          <w:u w:val="single"/>
        </w:rPr>
      </w:pPr>
      <w:r>
        <w:rPr>
          <w:b/>
          <w:bCs/>
          <w:u w:val="single"/>
        </w:rPr>
        <w:t>7.    Úspora energie a ochrana tepla</w:t>
      </w:r>
    </w:p>
    <w:p w:rsidR="005138AA" w:rsidRDefault="005138AA">
      <w:pPr>
        <w:pStyle w:val="Textpsmene"/>
        <w:numPr>
          <w:ilvl w:val="1"/>
          <w:numId w:val="5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splnění požadavků na energetickou náročnost budov a splnění porovnávacích ukazatelů  podle jednotné metody výpočtu energetické náročnosti budov,</w:t>
      </w:r>
    </w:p>
    <w:p w:rsidR="005138AA" w:rsidRDefault="005138AA">
      <w:pPr>
        <w:pStyle w:val="Textpsmene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  <w:r>
        <w:t>stanovení celkové energetické spotřeby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  <w:u w:val="single"/>
        </w:rPr>
      </w:pPr>
      <w:r>
        <w:rPr>
          <w:b/>
          <w:bCs/>
          <w:i/>
          <w:iCs/>
        </w:rPr>
        <w:t>Netýká se stavby.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  <w:r>
        <w:rPr>
          <w:b/>
          <w:bCs/>
        </w:rPr>
        <w:t xml:space="preserve">8.   </w:t>
      </w:r>
      <w:r>
        <w:rPr>
          <w:b/>
          <w:bCs/>
          <w:u w:val="single"/>
        </w:rPr>
        <w:t>Řešení přístupu a užívání stavby osobami s omezenou schopností pohybu a orientace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splnění požadavků na bezbariérové řešení stavby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 xml:space="preserve">bezbariérový přístup do </w:t>
      </w:r>
      <w:r w:rsidR="00C66905">
        <w:t>veřejných budov i pohyb po plochách komunikací a chodníků je zachován.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  <w:u w:val="single"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pacing w:after="120"/>
        <w:rPr>
          <w:b/>
          <w:bCs/>
        </w:rPr>
      </w:pPr>
      <w:r>
        <w:rPr>
          <w:b/>
          <w:bCs/>
        </w:rPr>
        <w:t xml:space="preserve">9. </w:t>
      </w:r>
      <w:r>
        <w:rPr>
          <w:b/>
          <w:bCs/>
          <w:u w:val="single"/>
        </w:rPr>
        <w:t>Ochrana stavby před škodlivými vlivy vnějšího prostředí</w:t>
      </w:r>
      <w:r>
        <w:rPr>
          <w:b/>
          <w:bCs/>
        </w:rPr>
        <w:t xml:space="preserve"> 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radon, agresivní spodní vody, seismicita, poddolování, ochranná a bezpečnostní pásma apod.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>10</w:t>
      </w:r>
      <w:r>
        <w:rPr>
          <w:b/>
          <w:bCs/>
          <w:u w:val="single"/>
        </w:rPr>
        <w:t>. Ochrana obyvatelstva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splnění základních požadavků na situování a stavební řešení  stavby z hlediska ochrany obyvatelstva.</w:t>
      </w:r>
    </w:p>
    <w:p w:rsidR="005138AA" w:rsidRDefault="005138AA">
      <w:pPr>
        <w:pStyle w:val="Nadpis4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Netýká se stavby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u w:val="single"/>
        </w:rPr>
      </w:pPr>
      <w:r>
        <w:rPr>
          <w:b/>
          <w:bCs/>
        </w:rPr>
        <w:t xml:space="preserve">11. </w:t>
      </w:r>
      <w:r>
        <w:rPr>
          <w:b/>
          <w:bCs/>
          <w:u w:val="single"/>
        </w:rPr>
        <w:t>Inženýrské stavby  (objekty)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u w:val="single"/>
        </w:rPr>
      </w:pP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odvodnění území včetně zneškodňování odpadních vod</w:t>
      </w:r>
      <w:r w:rsidR="00C66905">
        <w:t xml:space="preserve"> je stávající do jednotné kanalizace</w:t>
      </w:r>
    </w:p>
    <w:p w:rsidR="005F2E30" w:rsidRPr="005F2E30" w:rsidRDefault="005F2E30" w:rsidP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 w:rsidRPr="005F2E30">
        <w:rPr>
          <w:b/>
          <w:bCs/>
          <w:i/>
          <w:iCs/>
        </w:rPr>
        <w:t>řeší SVS jako svoji investici v koordinaci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zásobování vodou</w:t>
      </w:r>
      <w:r w:rsidR="00C66905">
        <w:t xml:space="preserve"> je řešeno rekonstrukcí vodovodních řadů</w:t>
      </w:r>
    </w:p>
    <w:p w:rsidR="005138AA" w:rsidRP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 w:rsidRPr="005F2E30">
        <w:rPr>
          <w:b/>
          <w:bCs/>
          <w:i/>
          <w:iCs/>
        </w:rPr>
        <w:t>řeší SVS jako svoji investici v koordinaci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zásobování energiemi</w:t>
      </w:r>
      <w:r w:rsidR="00C66905">
        <w:t xml:space="preserve"> stávající</w:t>
      </w:r>
    </w:p>
    <w:p w:rsidR="005138AA" w:rsidRP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 w:rsidRPr="005F2E30">
        <w:rPr>
          <w:b/>
          <w:bCs/>
          <w:i/>
          <w:iCs/>
        </w:rPr>
        <w:t>je stávající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řešení dopravy</w:t>
      </w:r>
      <w:r w:rsidR="00C66905">
        <w:t xml:space="preserve"> dle plánu</w:t>
      </w:r>
    </w:p>
    <w:p w:rsidR="005138AA" w:rsidRP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 w:rsidRPr="005F2E30">
        <w:rPr>
          <w:b/>
          <w:bCs/>
          <w:i/>
          <w:iCs/>
        </w:rPr>
        <w:lastRenderedPageBreak/>
        <w:t>dle PD k SP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povrchové úpravy okolí stavby, včetně vegetačních úprav dle návrhu</w:t>
      </w:r>
    </w:p>
    <w:p w:rsidR="005138AA" w:rsidRP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 w:rsidRPr="005F2E30">
        <w:rPr>
          <w:b/>
          <w:bCs/>
          <w:i/>
          <w:iCs/>
        </w:rPr>
        <w:t>ano</w:t>
      </w:r>
    </w:p>
    <w:p w:rsidR="005138AA" w:rsidRDefault="005138AA">
      <w:pPr>
        <w:pStyle w:val="Textpsmene"/>
        <w:numPr>
          <w:ilvl w:val="1"/>
          <w:numId w:val="6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elektronické komunikace dle návrhu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</w:rPr>
      </w:pPr>
      <w:r>
        <w:rPr>
          <w:b/>
          <w:bCs/>
        </w:rPr>
        <w:t xml:space="preserve">12. </w:t>
      </w:r>
      <w:r>
        <w:rPr>
          <w:b/>
          <w:bCs/>
          <w:u w:val="single"/>
        </w:rPr>
        <w:t>Výrobní a nevýrobní technologická zařízení staveb (pokud se ve stavbě vyskytují)</w:t>
      </w: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účel, funkce, kapacita a hlavní technické parametry technologického zařízení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popis technologie výroby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počtu pracovníků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údaje o spotřebě energií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Stávající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bilance surovin, materiálů a odpadů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 xml:space="preserve"> vodní hospodářství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řešení technologické dopravy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1"/>
          <w:numId w:val="7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  <w:r>
        <w:t>ochrana životního a pracovního prostředí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>Netýká se stavby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rPr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F2E30" w:rsidRDefault="005F2E30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 xml:space="preserve">C.   Výkresy </w:t>
      </w:r>
    </w:p>
    <w:p w:rsidR="005138AA" w:rsidRDefault="005138AA">
      <w:pPr>
        <w:ind w:left="993"/>
      </w:pPr>
    </w:p>
    <w:p w:rsidR="005138AA" w:rsidRDefault="005138AA">
      <w:pPr>
        <w:pStyle w:val="Textpsmene"/>
        <w:numPr>
          <w:ilvl w:val="1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situace širších vztahů stavby a jejího okolí, zakreslená do mapového podkladu zpravidla v měřítku 1:5000 až 1: 50 000 s napojením na dopravní a technickou infrastrukturu a s vyznačením ochranných, bezpečnostních a hlukových pásem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koordinační situace stavby (zastavovací plán) zpravidla v měřítku 1:1000 nebo 1: 500, u rozsáhlých velkoplošných staveb postačí měřítko 1: 5000 nebo 1: 2000; u změny stavby, která je kulturní památkou, u stavby v památkové rezervaci nebo v památkové zóně  v měřítku 1: 200. Na koordinační situaci zpracované na podkladě snímku z katastrální mapy se  vyznačují hranice pozemků a jejich parcelní čísla, zakresluje se  umístění stavby s vyznačením vzdálenosti od hranic sousedních pozemků a staveb na nich, stávajících a navrhovaných pozemních a inženýrských objektů, přípojek na technickou infrastrukturu,  s řešením dopravy včetně dopravy v klidu, s vyznačením ochranných a bezpečnostních pásem, výškových kót,  geologických sond, hranice staveniště a případných dalších záborů a úprav pro osoby s omezenou schopností  pohybu a orientace na komunikacích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u výrobních staveb se dokládá souhrnné technologické schéma, schéma rozvodů energií, základní schéma rozvodu  vody a čistění odpadních vod, </w:t>
      </w:r>
    </w:p>
    <w:p w:rsidR="005138AA" w:rsidRDefault="005138AA">
      <w:pPr>
        <w:pStyle w:val="Textpsme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 xml:space="preserve">návrh vytyčovací sítě stavby zpracovaný v souladu s  právními předpisy vydanými k provedení  zákona o zeměměřictví. </w:t>
      </w: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K 01 – Celková koordinační situace </w:t>
      </w: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Textpsmene"/>
        <w:numPr>
          <w:ilvl w:val="0"/>
          <w:numId w:val="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Style w:val="Nadpis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lastRenderedPageBreak/>
        <w:t>D. Dokladová část</w:t>
      </w:r>
    </w:p>
    <w:p w:rsidR="005138AA" w:rsidRDefault="005138AA">
      <w:pPr>
        <w:ind w:left="993"/>
      </w:pPr>
    </w:p>
    <w:p w:rsidR="005138AA" w:rsidRDefault="005138AA">
      <w:pPr>
        <w:ind w:left="993"/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 </w:t>
      </w:r>
    </w:p>
    <w:p w:rsidR="005138AA" w:rsidRDefault="005138AA">
      <w:pPr>
        <w:numPr>
          <w:ilvl w:val="0"/>
          <w:numId w:val="1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  <w:r>
        <w:rPr>
          <w:b/>
          <w:bCs/>
          <w:i/>
          <w:iCs/>
        </w:rPr>
        <w:t xml:space="preserve">Souhlas </w:t>
      </w:r>
      <w:r w:rsidR="005F2E30">
        <w:rPr>
          <w:b/>
          <w:bCs/>
          <w:i/>
          <w:iCs/>
        </w:rPr>
        <w:t xml:space="preserve">02 </w:t>
      </w: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F2E30" w:rsidRDefault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026C51" w:rsidRDefault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026C51" w:rsidRDefault="00026C5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i/>
          <w:iCs/>
        </w:rP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5138AA" w:rsidRDefault="005138AA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</w:t>
      </w:r>
      <w:r w:rsidR="00596383">
        <w:t> </w:t>
      </w:r>
      <w:r>
        <w:t>468</w:t>
      </w:r>
    </w:p>
    <w:p w:rsidR="00596383" w:rsidRDefault="00ED1CA8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142"/>
        <w:jc w:val="right"/>
        <w:rPr>
          <w:rFonts w:ascii="Times New Roman" w:hAnsi="Times New Roman" w:cs="Times New Roman"/>
          <w:i/>
          <w:iCs/>
          <w:sz w:val="40"/>
          <w:szCs w:val="40"/>
        </w:rPr>
      </w:pPr>
      <w:r>
        <w:rPr>
          <w:noProof/>
          <w:lang w:val="cs-CZ"/>
        </w:rPr>
        <w:lastRenderedPageBreak/>
        <w:pict>
          <v:shape id="_x0000_s1027" type="#_x0000_t75" style="position:absolute;left:0;text-align:left;margin-left:-27.65pt;margin-top:7.85pt;width:129.6pt;height:57.65pt;z-index:251659264;visibility:visible;mso-wrap-edited:f" o:allowincell="f">
            <v:imagedata r:id="rId5" o:title=""/>
            <w10:wrap type="square" side="largest"/>
          </v:shape>
          <o:OLEObject Type="Embed" ProgID="Word.Picture.8" ShapeID="_x0000_s1027" DrawAspect="Content" ObjectID="_1489986784" r:id="rId8"/>
        </w:pict>
      </w:r>
      <w:r w:rsidR="00596383">
        <w:rPr>
          <w:rFonts w:ascii="Times New Roman" w:hAnsi="Times New Roman" w:cs="Times New Roman"/>
          <w:i/>
          <w:iCs/>
          <w:sz w:val="40"/>
          <w:szCs w:val="40"/>
        </w:rPr>
        <w:t xml:space="preserve">DRIS – družstvo inženýrských služeb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DRIS ,Tržní nám. 575 , 473 01 Nový Bor</w:t>
      </w:r>
      <w:r>
        <w:rPr>
          <w:rFonts w:ascii="Times New Roman" w:hAnsi="Times New Roman" w:cs="Times New Roman"/>
          <w:b w:val="0"/>
          <w:bCs w:val="0"/>
          <w:i/>
          <w:iCs/>
          <w:noProof/>
          <w:sz w:val="20"/>
          <w:szCs w:val="20"/>
          <w:u w:val="none"/>
        </w:rPr>
        <w:t xml:space="preserve"> 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,   tel. +420487722 371 , fax 487 723 957 </w:t>
      </w:r>
    </w:p>
    <w:p w:rsidR="00596383" w:rsidRDefault="00596383" w:rsidP="00596383">
      <w:pPr>
        <w:pStyle w:val="Nadpis1"/>
        <w:pBdr>
          <w:bottom w:val="none" w:sz="0" w:space="0" w:color="auto"/>
        </w:pBdr>
        <w:tabs>
          <w:tab w:val="left" w:pos="8789"/>
        </w:tabs>
        <w:ind w:left="7788" w:right="-283"/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</w:pP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</w:rPr>
        <w:t xml:space="preserve"> e-mail:dris@seznam.cz,</w:t>
      </w:r>
      <w:r>
        <w:rPr>
          <w:rFonts w:ascii="Times New Roman" w:hAnsi="Times New Roman" w:cs="Times New Roman"/>
          <w:b w:val="0"/>
          <w:bCs w:val="0"/>
          <w:i/>
          <w:iCs/>
          <w:sz w:val="20"/>
          <w:szCs w:val="20"/>
          <w:u w:val="none"/>
          <w:lang w:val="en-US"/>
        </w:rPr>
        <w:t xml:space="preserve"> IČO:480894, DIČ  175 – 00480894, OR Ústí n. L.Dr Vl. 6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                          nositel titulu “ </w:t>
      </w:r>
      <w:r>
        <w:rPr>
          <w:b/>
          <w:bCs/>
          <w:i/>
          <w:iCs/>
          <w:sz w:val="20"/>
          <w:szCs w:val="20"/>
        </w:rPr>
        <w:t>Dům roku 2001 Libereckého kraje</w:t>
      </w:r>
      <w:r>
        <w:rPr>
          <w:i/>
          <w:iCs/>
          <w:sz w:val="20"/>
          <w:szCs w:val="20"/>
        </w:rPr>
        <w:t>”</w:t>
      </w:r>
    </w:p>
    <w:p w:rsidR="00596383" w:rsidRDefault="00596383" w:rsidP="00596383">
      <w:pPr>
        <w:ind w:left="-426"/>
        <w:rPr>
          <w:i/>
          <w:iCs/>
          <w:sz w:val="20"/>
          <w:szCs w:val="20"/>
        </w:rPr>
      </w:pPr>
    </w:p>
    <w:p w:rsidR="00596383" w:rsidRDefault="00596383" w:rsidP="00596383">
      <w:pPr>
        <w:ind w:left="-426"/>
        <w:rPr>
          <w:i/>
          <w:iCs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u w:val="single"/>
        </w:rPr>
      </w:pPr>
      <w:r>
        <w:rPr>
          <w:sz w:val="40"/>
          <w:szCs w:val="40"/>
        </w:rPr>
        <w:t>Stavba: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u w:val="single"/>
        </w:rPr>
      </w:pPr>
    </w:p>
    <w:p w:rsidR="00596383" w:rsidRPr="00A3191C" w:rsidRDefault="005F2E30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72"/>
          <w:szCs w:val="72"/>
        </w:rPr>
      </w:pPr>
      <w:r>
        <w:rPr>
          <w:b/>
          <w:bCs/>
          <w:i/>
          <w:iCs/>
          <w:sz w:val="72"/>
          <w:szCs w:val="72"/>
        </w:rPr>
        <w:t>Rekonstrukce středu města Nový Bor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48"/>
          <w:szCs w:val="48"/>
        </w:rPr>
      </w:pPr>
    </w:p>
    <w:p w:rsidR="00E80EDC" w:rsidRPr="00A3191C" w:rsidRDefault="005F2E30" w:rsidP="00E80EDC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sz w:val="48"/>
          <w:szCs w:val="48"/>
        </w:rPr>
      </w:pPr>
      <w:r>
        <w:rPr>
          <w:b/>
          <w:bCs/>
          <w:i/>
          <w:iCs/>
          <w:sz w:val="48"/>
          <w:szCs w:val="48"/>
        </w:rPr>
        <w:t>Prostor před lužickými domky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56"/>
          <w:szCs w:val="56"/>
          <w:u w:val="single"/>
        </w:rPr>
      </w:pPr>
      <w:r>
        <w:rPr>
          <w:b/>
          <w:bCs/>
          <w:i/>
          <w:iCs/>
          <w:sz w:val="56"/>
          <w:szCs w:val="56"/>
          <w:u w:val="single"/>
        </w:rPr>
        <w:t xml:space="preserve">Objekt SO </w:t>
      </w:r>
      <w:r w:rsidR="00CE444F">
        <w:rPr>
          <w:b/>
          <w:bCs/>
          <w:i/>
          <w:iCs/>
          <w:sz w:val="56"/>
          <w:szCs w:val="56"/>
          <w:u w:val="single"/>
        </w:rPr>
        <w:t>2</w:t>
      </w:r>
      <w:r w:rsidR="005F2E30">
        <w:rPr>
          <w:b/>
          <w:bCs/>
          <w:i/>
          <w:iCs/>
          <w:sz w:val="56"/>
          <w:szCs w:val="56"/>
          <w:u w:val="single"/>
        </w:rPr>
        <w:t>10</w:t>
      </w:r>
      <w:r>
        <w:rPr>
          <w:b/>
          <w:bCs/>
          <w:i/>
          <w:iCs/>
          <w:sz w:val="56"/>
          <w:szCs w:val="56"/>
          <w:u w:val="single"/>
        </w:rPr>
        <w:t xml:space="preserve"> </w:t>
      </w:r>
      <w:r w:rsidR="005F2E30">
        <w:rPr>
          <w:b/>
          <w:bCs/>
          <w:i/>
          <w:iCs/>
          <w:sz w:val="56"/>
          <w:szCs w:val="56"/>
          <w:u w:val="single"/>
        </w:rPr>
        <w:t>Zahradní úpravy</w:t>
      </w:r>
    </w:p>
    <w:p w:rsidR="000B2B15" w:rsidRPr="00596383" w:rsidRDefault="000B2B15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jc w:val="center"/>
        <w:rPr>
          <w:b/>
          <w:bCs/>
          <w:i/>
          <w:iCs/>
          <w:sz w:val="56"/>
          <w:szCs w:val="56"/>
          <w:u w:val="single"/>
        </w:rPr>
      </w:pPr>
      <w:r>
        <w:rPr>
          <w:b/>
          <w:bCs/>
          <w:i/>
          <w:iCs/>
          <w:sz w:val="56"/>
          <w:szCs w:val="56"/>
          <w:u w:val="single"/>
        </w:rPr>
        <w:t>Objekt SO 220 Městský mobiliář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  <w:r w:rsidRPr="00A3191C">
        <w:rPr>
          <w:b/>
          <w:bCs/>
          <w:sz w:val="36"/>
          <w:szCs w:val="36"/>
        </w:rPr>
        <w:t xml:space="preserve">Dokumentace </w:t>
      </w:r>
      <w:r>
        <w:rPr>
          <w:b/>
          <w:bCs/>
          <w:sz w:val="36"/>
          <w:szCs w:val="36"/>
        </w:rPr>
        <w:t xml:space="preserve">pro výběr zhotovitele a </w:t>
      </w:r>
      <w:r w:rsidR="005F2E30">
        <w:rPr>
          <w:b/>
          <w:bCs/>
          <w:sz w:val="36"/>
          <w:szCs w:val="36"/>
        </w:rPr>
        <w:t>provedení stavby</w:t>
      </w:r>
    </w:p>
    <w:p w:rsidR="00596383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Pr="00A3191C" w:rsidRDefault="00596383" w:rsidP="00596383">
      <w:pPr>
        <w:pStyle w:val="Textparagrafu"/>
        <w:spacing w:before="0"/>
        <w:ind w:firstLine="0"/>
        <w:jc w:val="center"/>
        <w:rPr>
          <w:b/>
          <w:bCs/>
          <w:sz w:val="36"/>
          <w:szCs w:val="36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i/>
          <w:iCs/>
          <w:sz w:val="40"/>
          <w:szCs w:val="40"/>
        </w:rPr>
      </w:pPr>
      <w:r>
        <w:rPr>
          <w:sz w:val="40"/>
          <w:szCs w:val="40"/>
        </w:rPr>
        <w:t xml:space="preserve">Stavebník:   </w:t>
      </w:r>
      <w:r>
        <w:rPr>
          <w:b/>
          <w:bCs/>
          <w:i/>
          <w:iCs/>
          <w:sz w:val="40"/>
          <w:szCs w:val="40"/>
        </w:rPr>
        <w:t>Město Nový Bor, Nám. Míru 1, Nový Bor</w:t>
      </w: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spacing w:before="0"/>
        <w:ind w:firstLine="0"/>
        <w:rPr>
          <w:b/>
          <w:bCs/>
          <w:sz w:val="40"/>
          <w:szCs w:val="40"/>
        </w:rPr>
      </w:pPr>
    </w:p>
    <w:p w:rsidR="00596383" w:rsidRDefault="00596383" w:rsidP="00596383">
      <w:pPr>
        <w:pStyle w:val="Textparagrafu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/>
        <w:ind w:firstLine="0"/>
        <w:rPr>
          <w:sz w:val="40"/>
          <w:szCs w:val="40"/>
        </w:rPr>
      </w:pPr>
      <w:r>
        <w:rPr>
          <w:sz w:val="40"/>
          <w:szCs w:val="40"/>
        </w:rPr>
        <w:t xml:space="preserve">Datum zpracování: </w:t>
      </w:r>
      <w:r w:rsidR="005F2E30">
        <w:rPr>
          <w:b/>
          <w:bCs/>
          <w:i/>
          <w:iCs/>
          <w:sz w:val="40"/>
          <w:szCs w:val="40"/>
        </w:rPr>
        <w:t>leden 2015</w:t>
      </w:r>
      <w:r>
        <w:rPr>
          <w:sz w:val="40"/>
          <w:szCs w:val="40"/>
        </w:rPr>
        <w:t xml:space="preserve"> </w:t>
      </w:r>
    </w:p>
    <w:p w:rsidR="00596383" w:rsidRDefault="00596383" w:rsidP="00596383">
      <w:pPr>
        <w:rPr>
          <w:b/>
          <w:bCs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F2E30" w:rsidRPr="00AE6022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  <w:r w:rsidRPr="00AE6022">
        <w:rPr>
          <w:b/>
          <w:bCs/>
          <w:sz w:val="52"/>
          <w:szCs w:val="52"/>
          <w:u w:val="single"/>
        </w:rPr>
        <w:t xml:space="preserve">Objekt SO </w:t>
      </w:r>
      <w:r w:rsidR="000244A7">
        <w:rPr>
          <w:b/>
          <w:bCs/>
          <w:sz w:val="52"/>
          <w:szCs w:val="52"/>
          <w:u w:val="single"/>
        </w:rPr>
        <w:t>210</w:t>
      </w:r>
      <w:r w:rsidRPr="00AE6022">
        <w:rPr>
          <w:b/>
          <w:bCs/>
          <w:sz w:val="52"/>
          <w:szCs w:val="52"/>
          <w:u w:val="single"/>
        </w:rPr>
        <w:t xml:space="preserve"> – </w:t>
      </w:r>
      <w:r>
        <w:rPr>
          <w:b/>
          <w:bCs/>
          <w:sz w:val="52"/>
          <w:szCs w:val="52"/>
          <w:u w:val="single"/>
        </w:rPr>
        <w:t>Zahradní úpravy</w:t>
      </w: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F2E30" w:rsidRDefault="005F2E30" w:rsidP="000244A7">
      <w:pP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 xml:space="preserve">1 </w:t>
      </w:r>
      <w:r>
        <w:rPr>
          <w:b/>
          <w:bCs/>
          <w:sz w:val="40"/>
          <w:szCs w:val="40"/>
          <w:u w:val="single"/>
        </w:rPr>
        <w:t>–</w:t>
      </w:r>
      <w:r w:rsidRPr="00AE6022">
        <w:rPr>
          <w:b/>
          <w:bCs/>
          <w:sz w:val="40"/>
          <w:szCs w:val="40"/>
          <w:u w:val="single"/>
        </w:rPr>
        <w:t xml:space="preserve"> </w:t>
      </w:r>
      <w:r>
        <w:rPr>
          <w:b/>
          <w:bCs/>
          <w:sz w:val="40"/>
          <w:szCs w:val="40"/>
          <w:u w:val="single"/>
        </w:rPr>
        <w:t>Soupis sadových úprav</w:t>
      </w:r>
      <w:r w:rsidRPr="00AE6022">
        <w:rPr>
          <w:b/>
          <w:bCs/>
          <w:sz w:val="40"/>
          <w:szCs w:val="40"/>
          <w:u w:val="single"/>
        </w:rPr>
        <w:t>:</w:t>
      </w:r>
    </w:p>
    <w:p w:rsidR="000244A7" w:rsidRPr="00AE6022" w:rsidRDefault="000244A7" w:rsidP="000244A7">
      <w:pPr>
        <w:rPr>
          <w:b/>
          <w:bCs/>
          <w:sz w:val="40"/>
          <w:szCs w:val="40"/>
          <w:u w:val="single"/>
        </w:rPr>
      </w:pPr>
    </w:p>
    <w:p w:rsidR="000244A7" w:rsidRDefault="000244A7" w:rsidP="000244A7">
      <w:pPr>
        <w:rPr>
          <w:b/>
          <w:bCs/>
          <w:sz w:val="32"/>
          <w:szCs w:val="32"/>
        </w:rPr>
      </w:pPr>
    </w:p>
    <w:p w:rsidR="000244A7" w:rsidRDefault="000244A7" w:rsidP="000244A7">
      <w:pPr>
        <w:rPr>
          <w:b/>
          <w:bCs/>
          <w:sz w:val="32"/>
          <w:szCs w:val="32"/>
        </w:rPr>
      </w:pPr>
    </w:p>
    <w:p w:rsidR="000244A7" w:rsidRDefault="000244A7" w:rsidP="000244A7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A</w:t>
      </w:r>
      <w:r w:rsidRPr="000244A7">
        <w:rPr>
          <w:b/>
          <w:bCs/>
          <w:sz w:val="32"/>
          <w:szCs w:val="32"/>
        </w:rPr>
        <w:t xml:space="preserve">) </w:t>
      </w:r>
      <w:r>
        <w:rPr>
          <w:b/>
          <w:bCs/>
          <w:sz w:val="32"/>
          <w:szCs w:val="32"/>
        </w:rPr>
        <w:t xml:space="preserve"> </w:t>
      </w:r>
      <w:r w:rsidR="005F2E30" w:rsidRPr="000244A7">
        <w:rPr>
          <w:b/>
          <w:bCs/>
          <w:sz w:val="32"/>
          <w:szCs w:val="32"/>
          <w:u w:val="single"/>
        </w:rPr>
        <w:t>Zatravněná plocha</w:t>
      </w:r>
      <w:r w:rsidRPr="000244A7">
        <w:rPr>
          <w:b/>
          <w:bCs/>
          <w:sz w:val="32"/>
          <w:szCs w:val="32"/>
        </w:rPr>
        <w:t xml:space="preserve"> – kompletní likvidace a výměna ornice </w:t>
      </w:r>
      <w:r>
        <w:rPr>
          <w:b/>
          <w:bCs/>
          <w:sz w:val="32"/>
          <w:szCs w:val="32"/>
        </w:rPr>
        <w:t xml:space="preserve">  </w:t>
      </w:r>
    </w:p>
    <w:p w:rsidR="005F2E30" w:rsidRPr="000244A7" w:rsidRDefault="000244A7" w:rsidP="000244A7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</w:t>
      </w:r>
      <w:r w:rsidRPr="000244A7">
        <w:rPr>
          <w:b/>
          <w:bCs/>
          <w:sz w:val="32"/>
          <w:szCs w:val="32"/>
        </w:rPr>
        <w:t xml:space="preserve">a </w:t>
      </w:r>
      <w:r>
        <w:rPr>
          <w:b/>
          <w:bCs/>
          <w:sz w:val="32"/>
          <w:szCs w:val="32"/>
        </w:rPr>
        <w:t xml:space="preserve">   </w:t>
      </w:r>
      <w:r w:rsidRPr="000244A7">
        <w:rPr>
          <w:b/>
          <w:bCs/>
          <w:sz w:val="32"/>
          <w:szCs w:val="32"/>
        </w:rPr>
        <w:t>osetí novým semenem parkovým</w:t>
      </w:r>
    </w:p>
    <w:p w:rsidR="000244A7" w:rsidRDefault="000244A7" w:rsidP="000244A7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</w:t>
      </w:r>
      <w:r w:rsidRPr="000244A7">
        <w:rPr>
          <w:b/>
          <w:bCs/>
          <w:sz w:val="32"/>
          <w:szCs w:val="32"/>
        </w:rPr>
        <w:t>Plocha celkem – 200,10 m2</w:t>
      </w:r>
    </w:p>
    <w:p w:rsidR="000244A7" w:rsidRDefault="000244A7" w:rsidP="000244A7">
      <w:pPr>
        <w:rPr>
          <w:b/>
          <w:bCs/>
          <w:sz w:val="32"/>
          <w:szCs w:val="32"/>
        </w:rPr>
      </w:pPr>
    </w:p>
    <w:p w:rsidR="000244A7" w:rsidRDefault="000244A7" w:rsidP="000244A7">
      <w:pPr>
        <w:rPr>
          <w:b/>
          <w:bCs/>
          <w:sz w:val="32"/>
          <w:szCs w:val="32"/>
        </w:rPr>
      </w:pPr>
    </w:p>
    <w:p w:rsidR="000244A7" w:rsidRDefault="000244A7" w:rsidP="000244A7">
      <w:pPr>
        <w:numPr>
          <w:ilvl w:val="0"/>
          <w:numId w:val="12"/>
        </w:num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</w:t>
      </w:r>
      <w:r w:rsidRPr="000244A7">
        <w:rPr>
          <w:b/>
          <w:bCs/>
          <w:sz w:val="32"/>
          <w:szCs w:val="32"/>
          <w:u w:val="single"/>
        </w:rPr>
        <w:t>Plochy záhonů nových</w:t>
      </w:r>
      <w:r>
        <w:rPr>
          <w:b/>
          <w:bCs/>
          <w:sz w:val="32"/>
          <w:szCs w:val="32"/>
        </w:rPr>
        <w:t xml:space="preserve"> – vložení ornice a osázení konifery  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nízké trvanlivé keře plazivé 4 ks ma 1 m2 a upraveno   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mulčovací kůrou v celé ploše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Plocha záhonů celkem – 70,70 m2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</w:p>
    <w:p w:rsidR="000244A7" w:rsidRDefault="000244A7" w:rsidP="000244A7">
      <w:pPr>
        <w:numPr>
          <w:ilvl w:val="0"/>
          <w:numId w:val="12"/>
        </w:num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</w:t>
      </w:r>
      <w:r w:rsidRPr="007B3FB8">
        <w:rPr>
          <w:b/>
          <w:bCs/>
          <w:sz w:val="32"/>
          <w:szCs w:val="32"/>
          <w:u w:val="single"/>
        </w:rPr>
        <w:t>Plochy živého plotu</w:t>
      </w:r>
      <w:r w:rsidR="00A20192">
        <w:rPr>
          <w:b/>
          <w:bCs/>
          <w:sz w:val="32"/>
          <w:szCs w:val="32"/>
        </w:rPr>
        <w:t xml:space="preserve"> – </w:t>
      </w:r>
      <w:r>
        <w:rPr>
          <w:b/>
          <w:bCs/>
          <w:sz w:val="32"/>
          <w:szCs w:val="32"/>
        </w:rPr>
        <w:t xml:space="preserve">osázení živým plotem stejným jako   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již je na části ke komunikaci Liberecká – sestřih   </w:t>
      </w:r>
    </w:p>
    <w:p w:rsidR="000244A7" w:rsidRDefault="000244A7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pravidelný</w:t>
      </w:r>
    </w:p>
    <w:p w:rsidR="007B3FB8" w:rsidRDefault="007B3FB8" w:rsidP="000244A7">
      <w:pPr>
        <w:ind w:left="360"/>
        <w:rPr>
          <w:b/>
          <w:bCs/>
          <w:sz w:val="32"/>
          <w:szCs w:val="32"/>
        </w:rPr>
      </w:pPr>
    </w:p>
    <w:p w:rsidR="007B3FB8" w:rsidRDefault="007B3FB8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D)  </w:t>
      </w:r>
      <w:r w:rsidRPr="007B3FB8">
        <w:rPr>
          <w:b/>
          <w:bCs/>
          <w:sz w:val="32"/>
          <w:szCs w:val="32"/>
          <w:u w:val="single"/>
        </w:rPr>
        <w:t>Plochy kolem stávajících stromů</w:t>
      </w:r>
      <w:r>
        <w:rPr>
          <w:b/>
          <w:bCs/>
          <w:sz w:val="32"/>
          <w:szCs w:val="32"/>
          <w:u w:val="single"/>
        </w:rPr>
        <w:t xml:space="preserve"> – </w:t>
      </w:r>
      <w:r w:rsidRPr="007B3FB8">
        <w:rPr>
          <w:b/>
          <w:bCs/>
          <w:sz w:val="32"/>
          <w:szCs w:val="32"/>
        </w:rPr>
        <w:t xml:space="preserve">po úpravě doplnit ornicí </w:t>
      </w:r>
    </w:p>
    <w:p w:rsidR="007B3FB8" w:rsidRDefault="007B3FB8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</w:t>
      </w:r>
      <w:r w:rsidRPr="007B3FB8">
        <w:rPr>
          <w:b/>
          <w:bCs/>
          <w:sz w:val="32"/>
          <w:szCs w:val="32"/>
        </w:rPr>
        <w:t xml:space="preserve">a překrýt mulčovací kůrou. Současně kmeny a kořeny </w:t>
      </w:r>
      <w:r>
        <w:rPr>
          <w:b/>
          <w:bCs/>
          <w:sz w:val="32"/>
          <w:szCs w:val="32"/>
        </w:rPr>
        <w:t xml:space="preserve">   </w:t>
      </w:r>
    </w:p>
    <w:p w:rsidR="007B3FB8" w:rsidRPr="007B3FB8" w:rsidRDefault="007B3FB8" w:rsidP="000244A7">
      <w:pPr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</w:t>
      </w:r>
      <w:r w:rsidRPr="007B3FB8">
        <w:rPr>
          <w:b/>
          <w:bCs/>
          <w:sz w:val="32"/>
          <w:szCs w:val="32"/>
        </w:rPr>
        <w:t>před stavbou ochránit obalením</w:t>
      </w:r>
      <w:r>
        <w:rPr>
          <w:b/>
          <w:bCs/>
          <w:sz w:val="32"/>
          <w:szCs w:val="32"/>
        </w:rPr>
        <w:t xml:space="preserve">. </w:t>
      </w:r>
    </w:p>
    <w:p w:rsidR="000244A7" w:rsidRPr="000244A7" w:rsidRDefault="000244A7" w:rsidP="000244A7">
      <w:pPr>
        <w:rPr>
          <w:b/>
          <w:bCs/>
          <w:sz w:val="32"/>
          <w:szCs w:val="32"/>
        </w:rPr>
      </w:pPr>
    </w:p>
    <w:p w:rsidR="000244A7" w:rsidRDefault="000244A7" w:rsidP="000244A7">
      <w:pPr>
        <w:rPr>
          <w:b/>
          <w:bCs/>
          <w:sz w:val="40"/>
          <w:szCs w:val="40"/>
        </w:rPr>
      </w:pPr>
    </w:p>
    <w:p w:rsidR="005F2E30" w:rsidRDefault="005F2E30" w:rsidP="000244A7">
      <w:pPr>
        <w:rPr>
          <w:b/>
          <w:bCs/>
          <w:sz w:val="28"/>
          <w:szCs w:val="28"/>
        </w:rPr>
      </w:pPr>
    </w:p>
    <w:p w:rsidR="005F2E30" w:rsidRDefault="005F2E30" w:rsidP="000244A7">
      <w:pPr>
        <w:rPr>
          <w:b/>
          <w:bCs/>
          <w:sz w:val="28"/>
          <w:szCs w:val="28"/>
        </w:rPr>
      </w:pPr>
    </w:p>
    <w:p w:rsidR="005F2E30" w:rsidRDefault="005F2E30" w:rsidP="000244A7">
      <w:pPr>
        <w:rPr>
          <w:b/>
          <w:bCs/>
          <w:sz w:val="28"/>
          <w:szCs w:val="28"/>
        </w:rPr>
      </w:pPr>
    </w:p>
    <w:p w:rsidR="005F2E30" w:rsidRDefault="005F2E30" w:rsidP="000244A7">
      <w:pPr>
        <w:jc w:val="center"/>
      </w:pPr>
    </w:p>
    <w:p w:rsidR="005F2E30" w:rsidRDefault="005F2E30" w:rsidP="000244A7">
      <w:pPr>
        <w:rPr>
          <w:b/>
          <w:bCs/>
          <w:sz w:val="28"/>
          <w:szCs w:val="28"/>
          <w:u w:val="single"/>
        </w:rPr>
      </w:pPr>
    </w:p>
    <w:p w:rsidR="005F2E30" w:rsidRDefault="005F2E30" w:rsidP="000244A7">
      <w:pPr>
        <w:rPr>
          <w:b/>
          <w:bCs/>
          <w:sz w:val="28"/>
          <w:szCs w:val="28"/>
          <w:u w:val="single"/>
        </w:rPr>
      </w:pPr>
    </w:p>
    <w:p w:rsidR="005F2E30" w:rsidRDefault="007B3FB8" w:rsidP="000244A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u w:val="single"/>
        </w:rPr>
        <w:t>Stávající stromy vysoké – lípy, zůstanou beze změn</w:t>
      </w:r>
    </w:p>
    <w:p w:rsidR="005F2E30" w:rsidRDefault="005F2E30" w:rsidP="000244A7">
      <w:pPr>
        <w:rPr>
          <w:b/>
          <w:bCs/>
          <w:sz w:val="28"/>
          <w:szCs w:val="28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Fotodokumentace stávajícího stavu ploch:</w:t>
      </w: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0244A7" w:rsidRDefault="007E3042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B542B8">
        <w:rPr>
          <w:b/>
          <w:bCs/>
          <w:sz w:val="40"/>
          <w:szCs w:val="40"/>
        </w:rPr>
        <w:pict>
          <v:shape id="_x0000_i1030" type="#_x0000_t75" style="width:441pt;height:248.25pt">
            <v:imagedata r:id="rId9" o:title=""/>
          </v:shape>
        </w:pict>
      </w:r>
    </w:p>
    <w:p w:rsidR="000244A7" w:rsidRDefault="000244A7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E3042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B542B8">
        <w:rPr>
          <w:b/>
          <w:bCs/>
          <w:sz w:val="40"/>
          <w:szCs w:val="40"/>
        </w:rPr>
        <w:pict>
          <v:shape id="_x0000_i1031" type="#_x0000_t75" style="width:441pt;height:248.25pt">
            <v:imagedata r:id="rId10" o:title=""/>
          </v:shape>
        </w:pict>
      </w: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E3042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B542B8">
        <w:rPr>
          <w:b/>
          <w:bCs/>
          <w:sz w:val="40"/>
          <w:szCs w:val="40"/>
        </w:rPr>
        <w:lastRenderedPageBreak/>
        <w:pict>
          <v:shape id="_x0000_i1032" type="#_x0000_t75" style="width:441pt;height:248.25pt">
            <v:imagedata r:id="rId11" o:title=""/>
          </v:shape>
        </w:pict>
      </w: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2E30" w:rsidRDefault="007E3042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  <w:r w:rsidRPr="00B542B8">
        <w:rPr>
          <w:b/>
          <w:bCs/>
          <w:sz w:val="40"/>
          <w:szCs w:val="40"/>
        </w:rPr>
        <w:pict>
          <v:shape id="_x0000_i1033" type="#_x0000_t75" style="width:441pt;height:248.25pt">
            <v:imagedata r:id="rId12" o:title=""/>
          </v:shape>
        </w:pict>
      </w: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7B3FB8" w:rsidRDefault="007B3FB8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777 223 468</w:t>
      </w: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40"/>
          <w:szCs w:val="40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96383" w:rsidRDefault="00596383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</w:p>
    <w:p w:rsidR="00537765" w:rsidRPr="00AE6022" w:rsidRDefault="00537765" w:rsidP="00A3191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bCs/>
          <w:sz w:val="52"/>
          <w:szCs w:val="52"/>
          <w:u w:val="single"/>
        </w:rPr>
      </w:pPr>
      <w:r w:rsidRPr="00AE6022">
        <w:rPr>
          <w:b/>
          <w:bCs/>
          <w:sz w:val="52"/>
          <w:szCs w:val="52"/>
          <w:u w:val="single"/>
        </w:rPr>
        <w:t xml:space="preserve">Objekt SO </w:t>
      </w:r>
      <w:r w:rsidR="00CE444F">
        <w:rPr>
          <w:b/>
          <w:bCs/>
          <w:sz w:val="52"/>
          <w:szCs w:val="52"/>
          <w:u w:val="single"/>
        </w:rPr>
        <w:t>22</w:t>
      </w:r>
      <w:r w:rsidR="005A1000">
        <w:rPr>
          <w:b/>
          <w:bCs/>
          <w:sz w:val="52"/>
          <w:szCs w:val="52"/>
          <w:u w:val="single"/>
        </w:rPr>
        <w:t>0</w:t>
      </w:r>
      <w:r w:rsidRPr="00AE6022">
        <w:rPr>
          <w:b/>
          <w:bCs/>
          <w:sz w:val="52"/>
          <w:szCs w:val="52"/>
          <w:u w:val="single"/>
        </w:rPr>
        <w:t xml:space="preserve"> – Městský mobiliář</w:t>
      </w: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>1 -</w:t>
      </w:r>
      <w:r w:rsidR="00537765" w:rsidRPr="00AE6022">
        <w:rPr>
          <w:b/>
          <w:bCs/>
          <w:sz w:val="40"/>
          <w:szCs w:val="40"/>
          <w:u w:val="single"/>
        </w:rPr>
        <w:t xml:space="preserve"> Soupis navrženého městského mobiliáře: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1 – </w:t>
      </w:r>
      <w:r w:rsidR="007B3FB8">
        <w:rPr>
          <w:b/>
          <w:bCs/>
          <w:sz w:val="28"/>
          <w:szCs w:val="28"/>
        </w:rPr>
        <w:t>Přemístění  stávající telefonní budky                                          1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2 – </w:t>
      </w:r>
      <w:r w:rsidR="007B3FB8">
        <w:rPr>
          <w:b/>
          <w:bCs/>
          <w:sz w:val="28"/>
          <w:szCs w:val="28"/>
        </w:rPr>
        <w:t xml:space="preserve">Přemístění stávající autobusové zastávky                                   1 ks           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3 – </w:t>
      </w:r>
      <w:r w:rsidR="007B3FB8">
        <w:rPr>
          <w:b/>
          <w:bCs/>
          <w:sz w:val="28"/>
          <w:szCs w:val="28"/>
        </w:rPr>
        <w:t>Přemístění stávajícího infopanelu                                                1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4 – </w:t>
      </w:r>
      <w:r w:rsidR="007B3FB8">
        <w:rPr>
          <w:b/>
          <w:bCs/>
          <w:sz w:val="28"/>
          <w:szCs w:val="28"/>
        </w:rPr>
        <w:t xml:space="preserve">Lavička na sezení nová                                                             </w:t>
      </w:r>
      <w:r w:rsidR="001D55B5">
        <w:rPr>
          <w:b/>
          <w:bCs/>
          <w:sz w:val="28"/>
          <w:szCs w:val="28"/>
        </w:rPr>
        <w:t xml:space="preserve">  </w:t>
      </w:r>
      <w:r w:rsidR="007B3FB8">
        <w:rPr>
          <w:b/>
          <w:bCs/>
          <w:sz w:val="28"/>
          <w:szCs w:val="28"/>
        </w:rPr>
        <w:t xml:space="preserve">   </w:t>
      </w:r>
      <w:r w:rsidR="001D55B5">
        <w:rPr>
          <w:b/>
          <w:bCs/>
          <w:sz w:val="28"/>
          <w:szCs w:val="28"/>
        </w:rPr>
        <w:t>9</w:t>
      </w:r>
      <w:r w:rsidR="007B3FB8">
        <w:rPr>
          <w:b/>
          <w:bCs/>
          <w:sz w:val="28"/>
          <w:szCs w:val="28"/>
        </w:rPr>
        <w:t xml:space="preserve"> ks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537765">
        <w:rPr>
          <w:b/>
          <w:bCs/>
          <w:sz w:val="28"/>
          <w:szCs w:val="28"/>
        </w:rPr>
        <w:t xml:space="preserve">5 – </w:t>
      </w:r>
      <w:r w:rsidR="007B3FB8">
        <w:rPr>
          <w:b/>
          <w:bCs/>
          <w:sz w:val="28"/>
          <w:szCs w:val="28"/>
        </w:rPr>
        <w:t>Odpadkový koš nový                                                                      5 ks</w:t>
      </w: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3176EB" w:rsidRDefault="003176EB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3176EB" w:rsidRDefault="003176EB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37765" w:rsidRPr="00AE6022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  <w:u w:val="single"/>
        </w:rPr>
      </w:pPr>
      <w:r w:rsidRPr="00AE6022">
        <w:rPr>
          <w:b/>
          <w:bCs/>
          <w:sz w:val="40"/>
          <w:szCs w:val="40"/>
          <w:u w:val="single"/>
        </w:rPr>
        <w:t>2 – Popis jednotlivých prvků mobiliáře:</w:t>
      </w:r>
      <w:r w:rsidR="00537765" w:rsidRPr="00AE6022">
        <w:rPr>
          <w:b/>
          <w:bCs/>
          <w:sz w:val="40"/>
          <w:szCs w:val="40"/>
          <w:u w:val="single"/>
        </w:rPr>
        <w:t xml:space="preserve"> </w:t>
      </w:r>
    </w:p>
    <w:p w:rsidR="00537765" w:rsidRP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Pr="00537765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AE602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 w:rsidRPr="00AE6022">
        <w:rPr>
          <w:b/>
          <w:bCs/>
          <w:sz w:val="28"/>
          <w:szCs w:val="28"/>
        </w:rPr>
        <w:t xml:space="preserve">1) </w:t>
      </w:r>
      <w:r w:rsidR="007B3FB8">
        <w:rPr>
          <w:b/>
          <w:bCs/>
          <w:sz w:val="28"/>
          <w:szCs w:val="28"/>
          <w:u w:val="single"/>
        </w:rPr>
        <w:t xml:space="preserve">Přemístění </w:t>
      </w:r>
      <w:r w:rsidR="000133BA">
        <w:rPr>
          <w:b/>
          <w:bCs/>
          <w:sz w:val="28"/>
          <w:szCs w:val="28"/>
          <w:u w:val="single"/>
        </w:rPr>
        <w:t xml:space="preserve">stávající </w:t>
      </w:r>
      <w:r w:rsidR="007B3FB8">
        <w:rPr>
          <w:b/>
          <w:bCs/>
          <w:sz w:val="28"/>
          <w:szCs w:val="28"/>
          <w:u w:val="single"/>
        </w:rPr>
        <w:t>telefonní budky</w:t>
      </w:r>
      <w:r w:rsidR="006E374E">
        <w:rPr>
          <w:b/>
          <w:bCs/>
          <w:sz w:val="28"/>
          <w:szCs w:val="28"/>
          <w:u w:val="single"/>
        </w:rPr>
        <w:t xml:space="preserve"> </w:t>
      </w:r>
    </w:p>
    <w:p w:rsidR="000133BA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 </w:t>
      </w:r>
    </w:p>
    <w:p w:rsidR="007156E2" w:rsidRDefault="007B3FB8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cílem je stávající budku odpojit, demontovat a po dokončení stavby ploch umístit dle plánu na nový betonový základ shodný jako je stávající – je součástí objektu SO 310</w:t>
      </w:r>
      <w:r w:rsidR="000133BA">
        <w:rPr>
          <w:b/>
          <w:bCs/>
          <w:sz w:val="28"/>
          <w:szCs w:val="28"/>
        </w:rPr>
        <w:t xml:space="preserve"> – 1 ks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Stavební úpravy nutné – betonový základ o velikosti 80/100/100 cm – 1 ks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E304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B542B8">
        <w:rPr>
          <w:b/>
          <w:bCs/>
          <w:sz w:val="28"/>
          <w:szCs w:val="28"/>
        </w:rPr>
        <w:pict>
          <v:shape id="_x0000_i1034" type="#_x0000_t75" style="width:441pt;height:248.25pt">
            <v:imagedata r:id="rId10" o:title=""/>
          </v:shape>
        </w:pict>
      </w: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E374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 w:rsidRPr="000133BA">
        <w:rPr>
          <w:b/>
          <w:bCs/>
          <w:sz w:val="28"/>
          <w:szCs w:val="28"/>
          <w:u w:val="single"/>
        </w:rPr>
        <w:t xml:space="preserve">2) Přemístění stávající autobusové zastávky 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0133BA">
        <w:rPr>
          <w:b/>
          <w:bCs/>
          <w:sz w:val="28"/>
          <w:szCs w:val="28"/>
        </w:rPr>
        <w:t xml:space="preserve">Stávající prosklená zastávka bude rozebrána a uložena </w:t>
      </w:r>
      <w:r>
        <w:rPr>
          <w:b/>
          <w:bCs/>
          <w:sz w:val="28"/>
          <w:szCs w:val="28"/>
        </w:rPr>
        <w:t>přechdně na bezpečné místo, po dokončení stavby ploch bude znovu smontována a umístěna na nové místo. – 1 ks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Pr="000133BA" w:rsidRDefault="00C919B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Stavební úpravy nutné – 8</w:t>
      </w:r>
      <w:r w:rsidR="000133BA">
        <w:rPr>
          <w:b/>
          <w:bCs/>
          <w:sz w:val="28"/>
          <w:szCs w:val="28"/>
        </w:rPr>
        <w:t xml:space="preserve"> ks betonových základů o velikosti 60/60/100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7E304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B542B8">
        <w:rPr>
          <w:b/>
          <w:bCs/>
          <w:sz w:val="28"/>
          <w:szCs w:val="28"/>
        </w:rPr>
        <w:pict>
          <v:shape id="_x0000_i1035" type="#_x0000_t75" style="width:441pt;height:248.25pt">
            <v:imagedata r:id="rId13" o:title=""/>
          </v:shape>
        </w:pic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0133BA">
        <w:rPr>
          <w:b/>
          <w:bCs/>
          <w:sz w:val="28"/>
          <w:szCs w:val="28"/>
          <w:u w:val="single"/>
        </w:rPr>
        <w:t>3) Přemístění stávajícího infopanelu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Stávající panel kotvený na dvou pilířích bude demontována  uložen na bezpečné místo dodavatelem a po dokončení stavby ploch bude znovu smontován a ukotven na nové místo 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P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Stavební úpravy nutné - 2 betonové patky o velkosti 60/60 hl 100 cm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Pr="000133BA" w:rsidRDefault="007E304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0133BA">
        <w:rPr>
          <w:b/>
          <w:bCs/>
          <w:sz w:val="28"/>
          <w:szCs w:val="28"/>
        </w:rPr>
        <w:pict>
          <v:shape id="_x0000_i1036" type="#_x0000_t75" style="width:441pt;height:247.5pt">
            <v:imagedata r:id="rId14" o:title=""/>
          </v:shape>
        </w:pic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lastRenderedPageBreak/>
        <w:t>4</w:t>
      </w:r>
      <w:r w:rsidR="006E374E">
        <w:rPr>
          <w:b/>
          <w:bCs/>
          <w:sz w:val="28"/>
          <w:szCs w:val="28"/>
        </w:rPr>
        <w:t>)</w:t>
      </w:r>
      <w:r w:rsidR="007156E2">
        <w:rPr>
          <w:b/>
          <w:bCs/>
          <w:sz w:val="28"/>
          <w:szCs w:val="28"/>
        </w:rPr>
        <w:t xml:space="preserve"> </w:t>
      </w:r>
      <w:r w:rsidR="006E374E" w:rsidRPr="006E374E">
        <w:rPr>
          <w:b/>
          <w:bCs/>
          <w:sz w:val="28"/>
          <w:szCs w:val="28"/>
          <w:u w:val="single"/>
        </w:rPr>
        <w:t xml:space="preserve">Lavička parková 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6E374E" w:rsidRDefault="006035A6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7156E2">
        <w:rPr>
          <w:b/>
          <w:bCs/>
          <w:sz w:val="28"/>
          <w:szCs w:val="28"/>
        </w:rPr>
        <w:t>je řešena jako stojanové lavička s opěradlem, litinové bočnice s možností kotvení do dlažby,</w:t>
      </w:r>
      <w:r w:rsidR="007156E2">
        <w:rPr>
          <w:b/>
          <w:bCs/>
          <w:sz w:val="28"/>
          <w:szCs w:val="28"/>
        </w:rPr>
        <w:t xml:space="preserve"> vše v barvě černošedé litinové a dřevěné sedáky a opěradla v barvě červenohnědé.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Počet – </w:t>
      </w:r>
      <w:r w:rsidR="001D55B5"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 xml:space="preserve"> ks</w:t>
      </w: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0133BA" w:rsidRDefault="000133B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Stavební úpravy – kotveno do dlažby</w:t>
      </w: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156E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7156E2" w:rsidRDefault="007E304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CF27EF">
        <w:rPr>
          <w:b/>
          <w:bCs/>
          <w:sz w:val="28"/>
          <w:szCs w:val="28"/>
        </w:rPr>
        <w:pict>
          <v:shape id="_x0000_i1037" type="#_x0000_t75" style="width:441.75pt;height:317.25pt">
            <v:imagedata r:id="rId15" o:title=""/>
          </v:shape>
        </w:pict>
      </w: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7E3042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CF27EF">
        <w:rPr>
          <w:b/>
          <w:bCs/>
          <w:sz w:val="28"/>
          <w:szCs w:val="28"/>
        </w:rPr>
        <w:pict>
          <v:shape id="_x0000_i1038" type="#_x0000_t75" style="width:440.25pt;height:330pt">
            <v:imagedata r:id="rId16" o:title=""/>
          </v:shape>
        </w:pict>
      </w: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267DDA" w:rsidRDefault="00267DD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37765" w:rsidRDefault="00537765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t xml:space="preserve">5) </w:t>
      </w:r>
      <w:r w:rsidRPr="006E374E">
        <w:rPr>
          <w:b/>
          <w:bCs/>
          <w:sz w:val="28"/>
          <w:szCs w:val="28"/>
          <w:u w:val="single"/>
        </w:rPr>
        <w:t xml:space="preserve">Odpadkový koš </w:t>
      </w: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6E374E">
        <w:rPr>
          <w:b/>
          <w:bCs/>
          <w:sz w:val="28"/>
          <w:szCs w:val="28"/>
        </w:rPr>
        <w:t>je řešen z ocelového rámu</w:t>
      </w:r>
      <w:r>
        <w:rPr>
          <w:b/>
          <w:bCs/>
          <w:sz w:val="28"/>
          <w:szCs w:val="28"/>
        </w:rPr>
        <w:t xml:space="preserve"> v barvě šedočerné litiny o velikosti cca 60/60 s krytem vrchním s úpravou pro kuřáky, obklad vložkový je řešen z dřevěných latí v barvě červenohnědé, vnitřní koš plastový nebo ocelový s výměnným plastovým pytlem.</w:t>
      </w: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Počet – 5 ks</w:t>
      </w: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7E3042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  <w:r w:rsidRPr="00CF27EF">
        <w:rPr>
          <w:b/>
          <w:bCs/>
          <w:sz w:val="28"/>
          <w:szCs w:val="28"/>
        </w:rPr>
        <w:pict>
          <v:shape id="_x0000_i1039" type="#_x0000_t75" style="width:446.25pt;height:334.5pt">
            <v:imagedata r:id="rId17" o:title=""/>
          </v:shape>
        </w:pict>
      </w: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1B7D3E" w:rsidRDefault="001B7D3E" w:rsidP="001B7D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28"/>
          <w:szCs w:val="28"/>
        </w:rPr>
      </w:pPr>
    </w:p>
    <w:p w:rsidR="005F26EC" w:rsidRDefault="005F26EC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D7033A" w:rsidRDefault="00D7033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</w:p>
    <w:p w:rsidR="00D7033A" w:rsidRDefault="00D7033A" w:rsidP="005377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2 - Demontáž  a likvidace stávajícího mobiláře </w:t>
      </w:r>
    </w:p>
    <w:p w:rsidR="00D7033A" w:rsidRDefault="00D7033A" w:rsidP="00A327C7">
      <w:pPr>
        <w:rPr>
          <w:b/>
          <w:bCs/>
          <w:sz w:val="40"/>
          <w:szCs w:val="40"/>
        </w:rPr>
      </w:pPr>
    </w:p>
    <w:p w:rsidR="00D7033A" w:rsidRDefault="00D7033A" w:rsidP="00A327C7">
      <w:pPr>
        <w:rPr>
          <w:b/>
          <w:bCs/>
          <w:sz w:val="40"/>
          <w:szCs w:val="40"/>
        </w:rPr>
      </w:pPr>
    </w:p>
    <w:p w:rsidR="00D7033A" w:rsidRDefault="00D7033A" w:rsidP="00A327C7">
      <w:p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Stávající mobiliář k likvidaci a úschově:</w:t>
      </w:r>
    </w:p>
    <w:p w:rsidR="00D7033A" w:rsidRDefault="00D7033A" w:rsidP="00A327C7">
      <w:pPr>
        <w:rPr>
          <w:b/>
          <w:bCs/>
          <w:sz w:val="40"/>
          <w:szCs w:val="40"/>
        </w:rPr>
      </w:pPr>
    </w:p>
    <w:p w:rsidR="00A327C7" w:rsidRDefault="00A327C7" w:rsidP="00A327C7">
      <w:pPr>
        <w:rPr>
          <w:b/>
          <w:bCs/>
          <w:sz w:val="40"/>
          <w:szCs w:val="40"/>
        </w:rPr>
      </w:pPr>
    </w:p>
    <w:p w:rsidR="00D7033A" w:rsidRDefault="00D7033A" w:rsidP="00A327C7">
      <w:pPr>
        <w:numPr>
          <w:ilvl w:val="0"/>
          <w:numId w:val="1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Ocelové řadové vývěsky – 36 ks</w:t>
      </w:r>
    </w:p>
    <w:p w:rsidR="00D7033A" w:rsidRDefault="00D7033A" w:rsidP="00A327C7">
      <w:pPr>
        <w:ind w:left="360"/>
        <w:rPr>
          <w:b/>
          <w:bCs/>
          <w:sz w:val="32"/>
          <w:szCs w:val="32"/>
        </w:rPr>
      </w:pPr>
      <w:r w:rsidRPr="00A327C7">
        <w:rPr>
          <w:b/>
          <w:bCs/>
          <w:sz w:val="32"/>
          <w:szCs w:val="32"/>
        </w:rPr>
        <w:t>Demontáž vývěsek</w:t>
      </w:r>
      <w:r w:rsidR="00A20192">
        <w:rPr>
          <w:b/>
          <w:bCs/>
          <w:sz w:val="32"/>
          <w:szCs w:val="32"/>
        </w:rPr>
        <w:t xml:space="preserve"> a předání správci majetku</w:t>
      </w:r>
      <w:r w:rsidRPr="00A327C7">
        <w:rPr>
          <w:b/>
          <w:bCs/>
          <w:sz w:val="32"/>
          <w:szCs w:val="32"/>
        </w:rPr>
        <w:t>, rozřezání kon</w:t>
      </w:r>
      <w:r w:rsidR="00A327C7">
        <w:rPr>
          <w:b/>
          <w:bCs/>
          <w:sz w:val="32"/>
          <w:szCs w:val="32"/>
        </w:rPr>
        <w:t>s</w:t>
      </w:r>
      <w:r w:rsidRPr="00A327C7">
        <w:rPr>
          <w:b/>
          <w:bCs/>
          <w:sz w:val="32"/>
          <w:szCs w:val="32"/>
        </w:rPr>
        <w:t>trukce trubkové</w:t>
      </w:r>
      <w:r>
        <w:rPr>
          <w:b/>
          <w:bCs/>
          <w:sz w:val="40"/>
          <w:szCs w:val="40"/>
        </w:rPr>
        <w:t xml:space="preserve"> </w:t>
      </w:r>
      <w:r w:rsidRPr="00A20192">
        <w:rPr>
          <w:b/>
          <w:bCs/>
          <w:sz w:val="32"/>
          <w:szCs w:val="32"/>
        </w:rPr>
        <w:t>a</w:t>
      </w:r>
      <w:r>
        <w:rPr>
          <w:b/>
          <w:bCs/>
          <w:sz w:val="40"/>
          <w:szCs w:val="40"/>
        </w:rPr>
        <w:t xml:space="preserve"> </w:t>
      </w:r>
      <w:r w:rsidRPr="00A327C7">
        <w:rPr>
          <w:b/>
          <w:bCs/>
          <w:sz w:val="32"/>
          <w:szCs w:val="32"/>
        </w:rPr>
        <w:t>likvidace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</w:p>
    <w:p w:rsidR="00A327C7" w:rsidRPr="00A327C7" w:rsidRDefault="00A327C7" w:rsidP="00A327C7">
      <w:pPr>
        <w:ind w:left="360"/>
        <w:rPr>
          <w:b/>
          <w:bCs/>
          <w:sz w:val="32"/>
          <w:szCs w:val="32"/>
        </w:rPr>
      </w:pPr>
    </w:p>
    <w:p w:rsidR="00D7033A" w:rsidRDefault="00D7033A" w:rsidP="00A327C7">
      <w:pPr>
        <w:numPr>
          <w:ilvl w:val="0"/>
          <w:numId w:val="1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Vývěska AL – samostatná – 1 ks</w:t>
      </w:r>
    </w:p>
    <w:p w:rsidR="00D7033A" w:rsidRDefault="00D7033A" w:rsidP="00A327C7">
      <w:pPr>
        <w:ind w:left="360"/>
        <w:rPr>
          <w:b/>
          <w:bCs/>
          <w:sz w:val="32"/>
          <w:szCs w:val="32"/>
        </w:rPr>
      </w:pPr>
      <w:r w:rsidRPr="00A327C7">
        <w:rPr>
          <w:b/>
          <w:bCs/>
          <w:sz w:val="32"/>
          <w:szCs w:val="32"/>
        </w:rPr>
        <w:t>Demontáž c</w:t>
      </w:r>
      <w:r w:rsidR="00A327C7">
        <w:rPr>
          <w:b/>
          <w:bCs/>
          <w:sz w:val="32"/>
          <w:szCs w:val="32"/>
        </w:rPr>
        <w:t>elé vývěska a úschova investorem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</w:p>
    <w:p w:rsidR="00A327C7" w:rsidRPr="00A327C7" w:rsidRDefault="00A327C7" w:rsidP="00A327C7">
      <w:pPr>
        <w:ind w:left="360"/>
        <w:rPr>
          <w:b/>
          <w:bCs/>
          <w:sz w:val="32"/>
          <w:szCs w:val="32"/>
        </w:rPr>
      </w:pPr>
    </w:p>
    <w:p w:rsidR="00D7033A" w:rsidRDefault="00D7033A" w:rsidP="00A327C7">
      <w:pPr>
        <w:numPr>
          <w:ilvl w:val="0"/>
          <w:numId w:val="1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Vylepovací tabule se stříškou – 1 ks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  <w:r w:rsidRPr="00A327C7">
        <w:rPr>
          <w:b/>
          <w:bCs/>
          <w:sz w:val="32"/>
          <w:szCs w:val="32"/>
        </w:rPr>
        <w:t>Demontáž z terénu a úschova investorem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</w:p>
    <w:p w:rsidR="00A327C7" w:rsidRPr="00A327C7" w:rsidRDefault="00A327C7" w:rsidP="00A327C7">
      <w:pPr>
        <w:ind w:left="360"/>
        <w:rPr>
          <w:b/>
          <w:bCs/>
          <w:sz w:val="32"/>
          <w:szCs w:val="32"/>
        </w:rPr>
      </w:pPr>
    </w:p>
    <w:p w:rsidR="00D7033A" w:rsidRDefault="00D7033A" w:rsidP="00A327C7">
      <w:pPr>
        <w:numPr>
          <w:ilvl w:val="0"/>
          <w:numId w:val="1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Lavička beton dřevo – 4 ks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  <w:r w:rsidRPr="00A327C7">
        <w:rPr>
          <w:b/>
          <w:bCs/>
          <w:sz w:val="32"/>
          <w:szCs w:val="32"/>
        </w:rPr>
        <w:t>Demontáž v terénu a likvidace</w:t>
      </w:r>
    </w:p>
    <w:p w:rsidR="00A327C7" w:rsidRDefault="00A327C7" w:rsidP="00A327C7">
      <w:pPr>
        <w:ind w:left="360"/>
        <w:rPr>
          <w:b/>
          <w:bCs/>
          <w:sz w:val="32"/>
          <w:szCs w:val="32"/>
        </w:rPr>
      </w:pPr>
    </w:p>
    <w:p w:rsidR="00A327C7" w:rsidRPr="00A327C7" w:rsidRDefault="00A327C7" w:rsidP="00A327C7">
      <w:pPr>
        <w:ind w:left="360"/>
        <w:rPr>
          <w:b/>
          <w:bCs/>
          <w:sz w:val="32"/>
          <w:szCs w:val="32"/>
        </w:rPr>
      </w:pPr>
    </w:p>
    <w:p w:rsidR="00D7033A" w:rsidRDefault="00D7033A" w:rsidP="00A327C7">
      <w:pPr>
        <w:numPr>
          <w:ilvl w:val="0"/>
          <w:numId w:val="13"/>
        </w:num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Odpadkový koš – 1 ks</w:t>
      </w:r>
    </w:p>
    <w:p w:rsidR="00A327C7" w:rsidRPr="00A327C7" w:rsidRDefault="00A327C7" w:rsidP="00A327C7">
      <w:pPr>
        <w:ind w:left="360"/>
        <w:rPr>
          <w:b/>
          <w:bCs/>
          <w:sz w:val="32"/>
          <w:szCs w:val="32"/>
        </w:rPr>
      </w:pPr>
      <w:r w:rsidRPr="00A327C7">
        <w:rPr>
          <w:b/>
          <w:bCs/>
          <w:sz w:val="32"/>
          <w:szCs w:val="32"/>
        </w:rPr>
        <w:t>Demontáž z terénu a likvidace</w:t>
      </w: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A327C7" w:rsidRDefault="00A327C7" w:rsidP="00A327C7">
      <w:pPr>
        <w:ind w:left="360"/>
        <w:rPr>
          <w:b/>
          <w:bCs/>
          <w:sz w:val="40"/>
          <w:szCs w:val="40"/>
        </w:rPr>
      </w:pPr>
    </w:p>
    <w:p w:rsidR="005F2E30" w:rsidRDefault="005F2E30" w:rsidP="005F2E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Ing. arch. Boris Rýdl  -  ČKA 01 232  - tel. 777 223 468</w:t>
      </w:r>
    </w:p>
    <w:sectPr w:rsidR="005F2E30">
      <w:pgSz w:w="11906" w:h="16838"/>
      <w:pgMar w:top="1418" w:right="1418" w:bottom="1418" w:left="1559" w:header="709" w:footer="709" w:gutter="0"/>
      <w:cols w:space="708"/>
      <w:rtlGutter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B0A3A"/>
    <w:multiLevelType w:val="hybridMultilevel"/>
    <w:tmpl w:val="46E0663C"/>
    <w:lvl w:ilvl="0" w:tplc="C760338E">
      <w:start w:val="2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47B2CFB"/>
    <w:multiLevelType w:val="hybridMultilevel"/>
    <w:tmpl w:val="6C6E25A6"/>
    <w:lvl w:ilvl="0" w:tplc="AC3AC154">
      <w:start w:val="1"/>
      <w:numFmt w:val="lowerLetter"/>
      <w:lvlText w:val="%1)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81660AE"/>
    <w:multiLevelType w:val="singleLevel"/>
    <w:tmpl w:val="9D26548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3AAC146B"/>
    <w:multiLevelType w:val="singleLevel"/>
    <w:tmpl w:val="0405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u w:val="none"/>
      </w:rPr>
    </w:lvl>
  </w:abstractNum>
  <w:abstractNum w:abstractNumId="4">
    <w:nsid w:val="6AAF1A1F"/>
    <w:multiLevelType w:val="multilevel"/>
    <w:tmpl w:val="23528C00"/>
    <w:lvl w:ilvl="0">
      <w:start w:val="1"/>
      <w:numFmt w:val="decimal"/>
      <w:pStyle w:val="Textodstavce"/>
      <w:isLgl/>
      <w:lvlText w:val="(%1)"/>
      <w:lvlJc w:val="left"/>
      <w:pPr>
        <w:tabs>
          <w:tab w:val="num" w:pos="785"/>
        </w:tabs>
        <w:ind w:firstLine="425"/>
      </w:pPr>
    </w:lvl>
    <w:lvl w:ilvl="1">
      <w:start w:val="1"/>
      <w:numFmt w:val="lowerLetter"/>
      <w:pStyle w:val="Textpsmene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pStyle w:val="Textbodu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5">
    <w:nsid w:val="6D731816"/>
    <w:multiLevelType w:val="hybridMultilevel"/>
    <w:tmpl w:val="27C62D72"/>
    <w:lvl w:ilvl="0" w:tplc="876CC45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4"/>
  </w:num>
  <w:num w:numId="2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2"/>
  </w:num>
  <w:num w:numId="11">
    <w:abstractNumId w:val="5"/>
  </w:num>
  <w:num w:numId="12">
    <w:abstractNumId w:val="0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08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A22B5"/>
    <w:rsid w:val="000133BA"/>
    <w:rsid w:val="000244A7"/>
    <w:rsid w:val="00026C51"/>
    <w:rsid w:val="000B2B15"/>
    <w:rsid w:val="00132CC0"/>
    <w:rsid w:val="001B625F"/>
    <w:rsid w:val="001B7D3E"/>
    <w:rsid w:val="001D55B5"/>
    <w:rsid w:val="00243528"/>
    <w:rsid w:val="00267DDA"/>
    <w:rsid w:val="002A2F17"/>
    <w:rsid w:val="002A471D"/>
    <w:rsid w:val="002C367F"/>
    <w:rsid w:val="003176EB"/>
    <w:rsid w:val="005138AA"/>
    <w:rsid w:val="00537765"/>
    <w:rsid w:val="00596383"/>
    <w:rsid w:val="005A1000"/>
    <w:rsid w:val="005F26EC"/>
    <w:rsid w:val="005F2E30"/>
    <w:rsid w:val="005F4612"/>
    <w:rsid w:val="005F7693"/>
    <w:rsid w:val="006035A6"/>
    <w:rsid w:val="00606E20"/>
    <w:rsid w:val="00653213"/>
    <w:rsid w:val="006B33A6"/>
    <w:rsid w:val="006C4427"/>
    <w:rsid w:val="006C4C70"/>
    <w:rsid w:val="006E374E"/>
    <w:rsid w:val="006E3A2A"/>
    <w:rsid w:val="00710F5A"/>
    <w:rsid w:val="007156E2"/>
    <w:rsid w:val="007B3FB8"/>
    <w:rsid w:val="007E3042"/>
    <w:rsid w:val="007F1827"/>
    <w:rsid w:val="00921549"/>
    <w:rsid w:val="00970DB1"/>
    <w:rsid w:val="009860BD"/>
    <w:rsid w:val="009C6854"/>
    <w:rsid w:val="009C6FB2"/>
    <w:rsid w:val="00A11720"/>
    <w:rsid w:val="00A20192"/>
    <w:rsid w:val="00A3191C"/>
    <w:rsid w:val="00A327C7"/>
    <w:rsid w:val="00AB734D"/>
    <w:rsid w:val="00AC59D9"/>
    <w:rsid w:val="00AE6022"/>
    <w:rsid w:val="00AF06A8"/>
    <w:rsid w:val="00B542B8"/>
    <w:rsid w:val="00BA22B5"/>
    <w:rsid w:val="00BF03BD"/>
    <w:rsid w:val="00C047AF"/>
    <w:rsid w:val="00C0777D"/>
    <w:rsid w:val="00C400E5"/>
    <w:rsid w:val="00C44185"/>
    <w:rsid w:val="00C66905"/>
    <w:rsid w:val="00C82F52"/>
    <w:rsid w:val="00C919B2"/>
    <w:rsid w:val="00CB5C88"/>
    <w:rsid w:val="00CE444F"/>
    <w:rsid w:val="00CF27EF"/>
    <w:rsid w:val="00D20BDC"/>
    <w:rsid w:val="00D7033A"/>
    <w:rsid w:val="00D82765"/>
    <w:rsid w:val="00D977BB"/>
    <w:rsid w:val="00DB470E"/>
    <w:rsid w:val="00DE073E"/>
    <w:rsid w:val="00E121BA"/>
    <w:rsid w:val="00E36D0E"/>
    <w:rsid w:val="00E61FA5"/>
    <w:rsid w:val="00E80EDC"/>
    <w:rsid w:val="00ED1CA8"/>
    <w:rsid w:val="00F86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pPr>
      <w:autoSpaceDE w:val="0"/>
      <w:autoSpaceDN w:val="0"/>
      <w:spacing w:after="0" w:line="240" w:lineRule="auto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pPr>
      <w:keepNext/>
      <w:pBdr>
        <w:bottom w:val="single" w:sz="6" w:space="1" w:color="auto"/>
      </w:pBdr>
      <w:outlineLvl w:val="0"/>
    </w:pPr>
    <w:rPr>
      <w:rFonts w:ascii="Arial" w:hAnsi="Arial" w:cs="Arial"/>
      <w:b/>
      <w:bCs/>
      <w:u w:val="single"/>
      <w:lang w:val="pl-PL"/>
    </w:rPr>
  </w:style>
  <w:style w:type="paragraph" w:styleId="Nadpis2">
    <w:name w:val="heading 2"/>
    <w:basedOn w:val="Normln"/>
    <w:next w:val="Normln"/>
    <w:link w:val="Nadpis2Char"/>
    <w:uiPriority w:val="99"/>
    <w:qFormat/>
    <w:pPr>
      <w:keepNext/>
      <w:outlineLvl w:val="1"/>
    </w:pPr>
    <w:rPr>
      <w:b/>
      <w:bCs/>
      <w:sz w:val="40"/>
      <w:szCs w:val="40"/>
    </w:rPr>
  </w:style>
  <w:style w:type="paragraph" w:styleId="Nadpis3">
    <w:name w:val="heading 3"/>
    <w:basedOn w:val="Normln"/>
    <w:next w:val="Normln"/>
    <w:link w:val="Nadpis3Char"/>
    <w:uiPriority w:val="99"/>
    <w:qFormat/>
    <w:pPr>
      <w:keepNext/>
      <w:jc w:val="center"/>
      <w:outlineLvl w:val="2"/>
    </w:pPr>
    <w:rPr>
      <w:b/>
      <w:bCs/>
      <w:sz w:val="40"/>
      <w:szCs w:val="40"/>
    </w:rPr>
  </w:style>
  <w:style w:type="paragraph" w:styleId="Nadpis4">
    <w:name w:val="heading 4"/>
    <w:basedOn w:val="Normln"/>
    <w:next w:val="Normln"/>
    <w:link w:val="Nadpis4Char"/>
    <w:uiPriority w:val="99"/>
    <w:qFormat/>
    <w:pPr>
      <w:keepNext/>
      <w:outlineLvl w:val="3"/>
    </w:pPr>
    <w:rPr>
      <w:b/>
      <w:bCs/>
      <w:i/>
      <w:iCs/>
    </w:rPr>
  </w:style>
  <w:style w:type="paragraph" w:styleId="Nadpis5">
    <w:name w:val="heading 5"/>
    <w:basedOn w:val="Normln"/>
    <w:next w:val="Normln"/>
    <w:link w:val="Nadpis5Char"/>
    <w:uiPriority w:val="99"/>
    <w:qFormat/>
    <w:pPr>
      <w:keepNext/>
      <w:spacing w:before="120"/>
      <w:ind w:firstLine="2268"/>
      <w:outlineLvl w:val="4"/>
    </w:pPr>
    <w:rPr>
      <w:rFonts w:ascii="Arial" w:hAnsi="Arial" w:cs="Arial"/>
      <w:b/>
      <w:bCs/>
    </w:rPr>
  </w:style>
  <w:style w:type="paragraph" w:styleId="Nadpis6">
    <w:name w:val="heading 6"/>
    <w:basedOn w:val="Normln"/>
    <w:next w:val="Normln"/>
    <w:link w:val="Nadpis6Char"/>
    <w:uiPriority w:val="99"/>
    <w:qFormat/>
    <w:pPr>
      <w:keepNext/>
      <w:pBdr>
        <w:bottom w:val="single" w:sz="6" w:space="1" w:color="auto"/>
      </w:pBdr>
      <w:spacing w:before="120"/>
      <w:outlineLvl w:val="5"/>
    </w:pPr>
    <w:rPr>
      <w:rFonts w:ascii="Arial" w:hAnsi="Arial" w:cs="Arial"/>
      <w:b/>
      <w:bCs/>
      <w:sz w:val="40"/>
      <w:szCs w:val="40"/>
    </w:rPr>
  </w:style>
  <w:style w:type="paragraph" w:styleId="Nadpis7">
    <w:name w:val="heading 7"/>
    <w:basedOn w:val="Normln"/>
    <w:next w:val="Normln"/>
    <w:link w:val="Nadpis7Char"/>
    <w:uiPriority w:val="99"/>
    <w:qFormat/>
    <w:pPr>
      <w:keepNext/>
      <w:jc w:val="left"/>
      <w:outlineLvl w:val="6"/>
    </w:pPr>
    <w:rPr>
      <w:rFonts w:ascii="Arial" w:hAnsi="Arial" w:cs="Arial"/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pPr>
      <w:keepNext/>
      <w:spacing w:before="120"/>
      <w:outlineLvl w:val="7"/>
    </w:pPr>
    <w:rPr>
      <w:rFonts w:ascii="Arial" w:hAnsi="Arial" w:cs="Arial"/>
      <w:b/>
      <w:bCs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9"/>
    <w:qFormat/>
    <w:pPr>
      <w:keepNext/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</w:pBdr>
      <w:outlineLvl w:val="8"/>
    </w:pPr>
    <w:rPr>
      <w:b/>
      <w:bCs/>
      <w:i/>
      <w:iCs/>
    </w:rPr>
  </w:style>
  <w:style w:type="character" w:default="1" w:styleId="Standardnpsmoodstavce">
    <w:name w:val="Default Paragraph Font"/>
    <w:uiPriority w:val="99"/>
    <w:semiHidden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Nadpis4Char">
    <w:name w:val="Nadpis 4 Char"/>
    <w:basedOn w:val="Standardnpsmoodstavce"/>
    <w:link w:val="Nadpis4"/>
    <w:uiPriority w:val="9"/>
    <w:semiHidden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semiHidden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Nadpis6Char">
    <w:name w:val="Nadpis 6 Char"/>
    <w:basedOn w:val="Standardnpsmoodstavce"/>
    <w:link w:val="Nadpis6"/>
    <w:uiPriority w:val="9"/>
    <w:semiHidden/>
    <w:rPr>
      <w:rFonts w:asciiTheme="minorHAnsi" w:eastAsiaTheme="minorEastAsia" w:hAnsiTheme="minorHAnsi" w:cstheme="minorBidi"/>
      <w:b/>
      <w:bCs/>
    </w:rPr>
  </w:style>
  <w:style w:type="character" w:customStyle="1" w:styleId="Nadpis7Char">
    <w:name w:val="Nadpis 7 Char"/>
    <w:basedOn w:val="Standardnpsmoodstavce"/>
    <w:link w:val="Nadpis7"/>
    <w:uiPriority w:val="9"/>
    <w:semiHidden/>
    <w:rPr>
      <w:rFonts w:asciiTheme="minorHAnsi" w:eastAsiaTheme="minorEastAsia" w:hAnsiTheme="minorHAnsi" w:cstheme="minorBidi"/>
      <w:sz w:val="24"/>
      <w:szCs w:val="24"/>
    </w:rPr>
  </w:style>
  <w:style w:type="character" w:customStyle="1" w:styleId="Nadpis8Char">
    <w:name w:val="Nadpis 8 Char"/>
    <w:basedOn w:val="Standardnpsmoodstavce"/>
    <w:link w:val="Nadpis8"/>
    <w:uiPriority w:val="9"/>
    <w:semiHidden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Nadpis9Char">
    <w:name w:val="Nadpis 9 Char"/>
    <w:basedOn w:val="Standardnpsmoodstavce"/>
    <w:link w:val="Nadpis9"/>
    <w:uiPriority w:val="9"/>
    <w:semiHidden/>
    <w:rPr>
      <w:rFonts w:asciiTheme="majorHAnsi" w:eastAsiaTheme="majorEastAsia" w:hAnsiTheme="majorHAnsi" w:cstheme="majorBidi"/>
    </w:rPr>
  </w:style>
  <w:style w:type="paragraph" w:customStyle="1" w:styleId="Textparagrafu">
    <w:name w:val="Text paragrafu"/>
    <w:basedOn w:val="Normln"/>
    <w:uiPriority w:val="99"/>
    <w:pPr>
      <w:spacing w:before="240"/>
      <w:ind w:firstLine="425"/>
      <w:outlineLvl w:val="5"/>
    </w:pPr>
  </w:style>
  <w:style w:type="paragraph" w:customStyle="1" w:styleId="Textodstavce">
    <w:name w:val="Text odstavce"/>
    <w:basedOn w:val="Normln"/>
    <w:uiPriority w:val="99"/>
    <w:pPr>
      <w:numPr>
        <w:numId w:val="1"/>
      </w:numPr>
      <w:tabs>
        <w:tab w:val="left" w:pos="851"/>
      </w:tabs>
      <w:spacing w:before="120" w:after="120"/>
      <w:outlineLvl w:val="6"/>
    </w:pPr>
  </w:style>
  <w:style w:type="paragraph" w:customStyle="1" w:styleId="Textbodu">
    <w:name w:val="Text bodu"/>
    <w:basedOn w:val="Normln"/>
    <w:uiPriority w:val="99"/>
    <w:pPr>
      <w:numPr>
        <w:ilvl w:val="2"/>
        <w:numId w:val="1"/>
      </w:numPr>
      <w:outlineLvl w:val="8"/>
    </w:pPr>
  </w:style>
  <w:style w:type="paragraph" w:customStyle="1" w:styleId="Textpsmene">
    <w:name w:val="Text písmene"/>
    <w:basedOn w:val="Normln"/>
    <w:uiPriority w:val="99"/>
    <w:pPr>
      <w:numPr>
        <w:ilvl w:val="1"/>
        <w:numId w:val="1"/>
      </w:numPr>
      <w:outlineLvl w:val="7"/>
    </w:pPr>
  </w:style>
  <w:style w:type="paragraph" w:styleId="Textpoznpodarou">
    <w:name w:val="footnote text"/>
    <w:basedOn w:val="Normln"/>
    <w:link w:val="TextpoznpodarouChar"/>
    <w:uiPriority w:val="99"/>
    <w:semiHidden/>
    <w:pPr>
      <w:tabs>
        <w:tab w:val="left" w:pos="425"/>
      </w:tabs>
      <w:ind w:left="425" w:hanging="425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rPr>
      <w:vertAlign w:val="superscript"/>
    </w:rPr>
  </w:style>
  <w:style w:type="paragraph" w:styleId="Zkladntext">
    <w:name w:val="Body Text"/>
    <w:basedOn w:val="Normln"/>
    <w:link w:val="ZkladntextChar"/>
    <w:uiPriority w:val="99"/>
    <w:pPr>
      <w:spacing w:before="120"/>
    </w:pPr>
    <w:rPr>
      <w:rFonts w:ascii="Arial" w:hAnsi="Arial" w:cs="Arial"/>
      <w:b/>
      <w:bCs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rPr>
      <w:sz w:val="24"/>
      <w:szCs w:val="24"/>
    </w:rPr>
  </w:style>
  <w:style w:type="paragraph" w:styleId="Zkladntext2">
    <w:name w:val="Body Text 2"/>
    <w:basedOn w:val="Normln"/>
    <w:link w:val="Zkladntext2Char"/>
    <w:uiPriority w:val="99"/>
    <w:pPr>
      <w:spacing w:before="120"/>
    </w:pPr>
    <w:rPr>
      <w:rFonts w:ascii="Arial" w:hAnsi="Arial" w:cs="Arial"/>
      <w:sz w:val="20"/>
      <w:szCs w:val="20"/>
    </w:rPr>
  </w:style>
  <w:style w:type="character" w:customStyle="1" w:styleId="Zkladntext2Char">
    <w:name w:val="Základní text 2 Char"/>
    <w:basedOn w:val="Standardnpsmoodstavce"/>
    <w:link w:val="Zkladntext2"/>
    <w:uiPriority w:val="99"/>
    <w:semiHidden/>
    <w:rPr>
      <w:sz w:val="24"/>
      <w:szCs w:val="24"/>
    </w:rPr>
  </w:style>
  <w:style w:type="paragraph" w:styleId="Zkladntext3">
    <w:name w:val="Body Text 3"/>
    <w:basedOn w:val="Normln"/>
    <w:link w:val="Zkladntext3Char"/>
    <w:uiPriority w:val="99"/>
    <w:pPr>
      <w:spacing w:before="120"/>
    </w:pPr>
    <w:rPr>
      <w:rFonts w:ascii="Arial" w:hAnsi="Arial" w:cs="Arial"/>
      <w:b/>
      <w:bCs/>
      <w:sz w:val="32"/>
      <w:szCs w:val="32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Pr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rsid w:val="00F8665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5" Type="http://schemas.openxmlformats.org/officeDocument/2006/relationships/image" Target="media/image1.wmf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2091</Words>
  <Characters>12340</Characters>
  <Application>Microsoft Office Word</Application>
  <DocSecurity>0</DocSecurity>
  <Lines>102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</vt:lpstr>
    </vt:vector>
  </TitlesOfParts>
  <Company>MMR</Company>
  <LinksUpToDate>false</LinksUpToDate>
  <CharactersWithSpaces>14403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č</dc:title>
  <dc:creator>Marie Pokorná</dc:creator>
  <cp:lastModifiedBy>Jeništa Miroslav</cp:lastModifiedBy>
  <cp:revision>2</cp:revision>
  <cp:lastPrinted>2015-02-20T06:37:00Z</cp:lastPrinted>
  <dcterms:created xsi:type="dcterms:W3CDTF">2015-04-08T06:27:00Z</dcterms:created>
  <dcterms:modified xsi:type="dcterms:W3CDTF">2015-04-08T06:27:00Z</dcterms:modified>
</cp:coreProperties>
</file>